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rPr>
          <w:rFonts w:hint="eastAsia" w:ascii="方正仿宋_GBK" w:hAnsi="方正仿宋_GBK" w:eastAsia="方正仿宋_GBK" w:cs="方正仿宋_GBK"/>
          <w:color w:val="000000" w:themeColor="text1"/>
          <w:sz w:val="32"/>
          <w:szCs w:val="32"/>
          <w14:textFill>
            <w14:solidFill>
              <w14:schemeClr w14:val="tx1"/>
            </w14:solidFill>
          </w14:textFill>
        </w:rPr>
      </w:pPr>
      <w:bookmarkStart w:id="0" w:name="_GoBack"/>
      <w:bookmarkEnd w:id="0"/>
      <w:r>
        <w:rPr>
          <w:rFonts w:hint="eastAsia" w:ascii="方正仿宋_GBK" w:hAnsi="方正仿宋_GBK" w:eastAsia="方正仿宋_GBK" w:cs="方正仿宋_GBK"/>
          <w:color w:val="000000" w:themeColor="text1"/>
          <w:sz w:val="32"/>
          <w:szCs w:val="32"/>
          <w14:textFill>
            <w14:solidFill>
              <w14:schemeClr w14:val="tx1"/>
            </w14:solidFill>
          </w14:textFill>
        </w:rPr>
        <w:t>附件1</w:t>
      </w:r>
    </w:p>
    <w:p>
      <w:pPr>
        <w:pStyle w:val="24"/>
        <w:jc w:val="center"/>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报名登记表</w:t>
      </w:r>
    </w:p>
    <w:tbl>
      <w:tblPr>
        <w:tblStyle w:val="13"/>
        <w:tblpPr w:leftFromText="180" w:rightFromText="180" w:vertAnchor="text" w:horzAnchor="page" w:tblpX="1259" w:tblpY="619"/>
        <w:tblOverlap w:val="never"/>
        <w:tblW w:w="9120" w:type="dxa"/>
        <w:tblInd w:w="0" w:type="dxa"/>
        <w:tblLayout w:type="fixed"/>
        <w:tblCellMar>
          <w:top w:w="0" w:type="dxa"/>
          <w:left w:w="0" w:type="dxa"/>
          <w:bottom w:w="0" w:type="dxa"/>
          <w:right w:w="0" w:type="dxa"/>
        </w:tblCellMar>
      </w:tblPr>
      <w:tblGrid>
        <w:gridCol w:w="9120"/>
      </w:tblGrid>
      <w:tr>
        <w:trPr>
          <w:trHeight w:val="8913" w:hRule="atLeast"/>
        </w:trPr>
        <w:tc>
          <w:tcPr>
            <w:tcW w:w="9120" w:type="dxa"/>
            <w:tcBorders>
              <w:top w:val="nil"/>
              <w:left w:val="nil"/>
              <w:bottom w:val="nil"/>
              <w:right w:val="nil"/>
            </w:tcBorders>
            <w:shd w:val="clear" w:color="auto" w:fill="auto"/>
            <w:tcMar>
              <w:top w:w="15" w:type="dxa"/>
              <w:left w:w="15" w:type="dxa"/>
              <w:right w:w="15" w:type="dxa"/>
            </w:tcMar>
            <w:vAlign w:val="center"/>
          </w:tcPr>
          <w:tbl>
            <w:tblPr>
              <w:tblStyle w:val="13"/>
              <w:tblpPr w:leftFromText="180" w:rightFromText="180" w:vertAnchor="text" w:horzAnchor="page" w:tblpX="-243" w:tblpY="1247"/>
              <w:tblOverlap w:val="never"/>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040"/>
              <w:gridCol w:w="27"/>
              <w:gridCol w:w="1256"/>
              <w:gridCol w:w="259"/>
              <w:gridCol w:w="600"/>
              <w:gridCol w:w="1326"/>
              <w:gridCol w:w="900"/>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1" w:hRule="atLeast"/>
              </w:trPr>
              <w:tc>
                <w:tcPr>
                  <w:tcW w:w="1648" w:type="dxa"/>
                  <w:vAlign w:val="center"/>
                </w:tcPr>
                <w:p>
                  <w:pPr>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姓名</w:t>
                  </w:r>
                </w:p>
              </w:tc>
              <w:tc>
                <w:tcPr>
                  <w:tcW w:w="1067" w:type="dxa"/>
                  <w:gridSpan w:val="2"/>
                  <w:vAlign w:val="center"/>
                </w:tcPr>
                <w:p>
                  <w:pPr>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256" w:type="dxa"/>
                  <w:vAlign w:val="center"/>
                </w:tcPr>
                <w:p>
                  <w:pPr>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出生年月</w:t>
                  </w:r>
                </w:p>
              </w:tc>
              <w:tc>
                <w:tcPr>
                  <w:tcW w:w="3085" w:type="dxa"/>
                  <w:gridSpan w:val="4"/>
                  <w:vAlign w:val="center"/>
                </w:tcPr>
                <w:p>
                  <w:pPr>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784" w:type="dxa"/>
                  <w:vMerge w:val="restart"/>
                  <w:vAlign w:val="center"/>
                </w:tcPr>
                <w:p>
                  <w:pPr>
                    <w:pStyle w:val="3"/>
                    <w:jc w:val="center"/>
                    <w:rPr>
                      <w:rFonts w:hint="eastAsia" w:ascii="方正仿宋_GBK" w:hAnsi="方正仿宋_GBK" w:eastAsia="方正仿宋_GBK" w:cs="方正仿宋_GBK"/>
                      <w:color w:val="000000" w:themeColor="text1"/>
                      <w:szCs w:val="24"/>
                      <w14:textFill>
                        <w14:solidFill>
                          <w14:schemeClr w14:val="tx1"/>
                        </w14:solidFill>
                      </w14:textFill>
                    </w:rPr>
                  </w:pPr>
                  <w:r>
                    <w:rPr>
                      <w:rFonts w:hint="eastAsia" w:ascii="方正仿宋_GBK" w:hAnsi="方正仿宋_GBK" w:eastAsia="方正仿宋_GBK" w:cs="方正仿宋_GBK"/>
                      <w:color w:val="000000" w:themeColor="text1"/>
                      <w:szCs w:val="24"/>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1" w:hRule="atLeast"/>
              </w:trPr>
              <w:tc>
                <w:tcPr>
                  <w:tcW w:w="1648" w:type="dxa"/>
                  <w:vAlign w:val="center"/>
                </w:tcPr>
                <w:p>
                  <w:pPr>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性别</w:t>
                  </w:r>
                </w:p>
              </w:tc>
              <w:tc>
                <w:tcPr>
                  <w:tcW w:w="1067" w:type="dxa"/>
                  <w:gridSpan w:val="2"/>
                  <w:vAlign w:val="center"/>
                </w:tcPr>
                <w:p>
                  <w:pPr>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256" w:type="dxa"/>
                  <w:vAlign w:val="center"/>
                </w:tcPr>
                <w:p>
                  <w:pPr>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民族</w:t>
                  </w:r>
                </w:p>
              </w:tc>
              <w:tc>
                <w:tcPr>
                  <w:tcW w:w="859" w:type="dxa"/>
                  <w:gridSpan w:val="2"/>
                  <w:vAlign w:val="center"/>
                </w:tcPr>
                <w:p>
                  <w:pPr>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326" w:type="dxa"/>
                  <w:vAlign w:val="center"/>
                </w:tcPr>
                <w:p>
                  <w:pPr>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政治面貌</w:t>
                  </w:r>
                </w:p>
              </w:tc>
              <w:tc>
                <w:tcPr>
                  <w:tcW w:w="900" w:type="dxa"/>
                  <w:vAlign w:val="center"/>
                </w:tcPr>
                <w:p>
                  <w:pPr>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784" w:type="dxa"/>
                  <w:vMerge w:val="continue"/>
                  <w:vAlign w:val="center"/>
                </w:tcPr>
                <w:p>
                  <w:pPr>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1648" w:type="dxa"/>
                  <w:vAlign w:val="center"/>
                </w:tcPr>
                <w:p>
                  <w:pPr>
                    <w:spacing w:line="30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籍贯</w:t>
                  </w:r>
                </w:p>
              </w:tc>
              <w:tc>
                <w:tcPr>
                  <w:tcW w:w="1067" w:type="dxa"/>
                  <w:gridSpan w:val="2"/>
                  <w:vAlign w:val="center"/>
                </w:tcPr>
                <w:p>
                  <w:pPr>
                    <w:spacing w:line="30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256" w:type="dxa"/>
                  <w:vAlign w:val="center"/>
                </w:tcPr>
                <w:p>
                  <w:pPr>
                    <w:spacing w:line="30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婚否</w:t>
                  </w:r>
                </w:p>
              </w:tc>
              <w:tc>
                <w:tcPr>
                  <w:tcW w:w="859" w:type="dxa"/>
                  <w:gridSpan w:val="2"/>
                  <w:vAlign w:val="center"/>
                </w:tcPr>
                <w:p>
                  <w:pPr>
                    <w:spacing w:line="30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326" w:type="dxa"/>
                  <w:vAlign w:val="center"/>
                </w:tcPr>
                <w:p>
                  <w:pPr>
                    <w:spacing w:line="30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健康状况</w:t>
                  </w:r>
                </w:p>
              </w:tc>
              <w:tc>
                <w:tcPr>
                  <w:tcW w:w="900" w:type="dxa"/>
                  <w:vAlign w:val="center"/>
                </w:tcPr>
                <w:p>
                  <w:pPr>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784" w:type="dxa"/>
                  <w:vMerge w:val="continue"/>
                  <w:vAlign w:val="center"/>
                </w:tcPr>
                <w:p>
                  <w:pPr>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 w:hRule="atLeast"/>
              </w:trPr>
              <w:tc>
                <w:tcPr>
                  <w:tcW w:w="1648" w:type="dxa"/>
                  <w:vAlign w:val="center"/>
                </w:tcPr>
                <w:p>
                  <w:pPr>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身份证号</w:t>
                  </w:r>
                </w:p>
              </w:tc>
              <w:tc>
                <w:tcPr>
                  <w:tcW w:w="7192" w:type="dxa"/>
                  <w:gridSpan w:val="8"/>
                  <w:vAlign w:val="center"/>
                </w:tcPr>
                <w:p>
                  <w:pPr>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 w:hRule="atLeast"/>
              </w:trPr>
              <w:tc>
                <w:tcPr>
                  <w:tcW w:w="1648" w:type="dxa"/>
                  <w:vAlign w:val="center"/>
                </w:tcPr>
                <w:p>
                  <w:pPr>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联系电话</w:t>
                  </w:r>
                </w:p>
              </w:tc>
              <w:tc>
                <w:tcPr>
                  <w:tcW w:w="3182" w:type="dxa"/>
                  <w:gridSpan w:val="5"/>
                  <w:vAlign w:val="center"/>
                </w:tcPr>
                <w:p>
                  <w:pPr>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326" w:type="dxa"/>
                  <w:vAlign w:val="center"/>
                </w:tcPr>
                <w:p>
                  <w:pPr>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邮箱</w:t>
                  </w:r>
                </w:p>
              </w:tc>
              <w:tc>
                <w:tcPr>
                  <w:tcW w:w="2684" w:type="dxa"/>
                  <w:gridSpan w:val="2"/>
                  <w:vAlign w:val="center"/>
                </w:tcPr>
                <w:p>
                  <w:pPr>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648" w:type="dxa"/>
                  <w:vAlign w:val="center"/>
                </w:tcPr>
                <w:p>
                  <w:pPr>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专业技术资格</w:t>
                  </w:r>
                </w:p>
              </w:tc>
              <w:tc>
                <w:tcPr>
                  <w:tcW w:w="2323" w:type="dxa"/>
                  <w:gridSpan w:val="3"/>
                  <w:vAlign w:val="center"/>
                </w:tcPr>
                <w:p>
                  <w:pPr>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2185" w:type="dxa"/>
                  <w:gridSpan w:val="3"/>
                  <w:vAlign w:val="center"/>
                </w:tcPr>
                <w:p>
                  <w:pPr>
                    <w:spacing w:line="36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专业技术资格</w:t>
                  </w:r>
                </w:p>
                <w:p>
                  <w:pPr>
                    <w:spacing w:line="36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取得时间</w:t>
                  </w:r>
                </w:p>
              </w:tc>
              <w:tc>
                <w:tcPr>
                  <w:tcW w:w="2684" w:type="dxa"/>
                  <w:gridSpan w:val="2"/>
                  <w:vAlign w:val="center"/>
                </w:tcPr>
                <w:p>
                  <w:pPr>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trPr>
              <w:tc>
                <w:tcPr>
                  <w:tcW w:w="1648" w:type="dxa"/>
                  <w:vMerge w:val="restart"/>
                  <w:vAlign w:val="center"/>
                </w:tcPr>
                <w:p>
                  <w:pPr>
                    <w:spacing w:line="36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学历</w:t>
                  </w:r>
                </w:p>
                <w:p>
                  <w:pPr>
                    <w:spacing w:line="36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学位</w:t>
                  </w:r>
                </w:p>
              </w:tc>
              <w:tc>
                <w:tcPr>
                  <w:tcW w:w="1040" w:type="dxa"/>
                  <w:vAlign w:val="center"/>
                </w:tcPr>
                <w:p>
                  <w:pPr>
                    <w:spacing w:line="36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全日制教育</w:t>
                  </w:r>
                </w:p>
              </w:tc>
              <w:tc>
                <w:tcPr>
                  <w:tcW w:w="1542" w:type="dxa"/>
                  <w:gridSpan w:val="3"/>
                  <w:vAlign w:val="center"/>
                </w:tcPr>
                <w:p>
                  <w:pPr>
                    <w:spacing w:line="36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926" w:type="dxa"/>
                  <w:gridSpan w:val="2"/>
                  <w:vAlign w:val="center"/>
                </w:tcPr>
                <w:p>
                  <w:pPr>
                    <w:spacing w:line="36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毕业院校及专业</w:t>
                  </w:r>
                </w:p>
              </w:tc>
              <w:tc>
                <w:tcPr>
                  <w:tcW w:w="2684" w:type="dxa"/>
                  <w:gridSpan w:val="2"/>
                  <w:vAlign w:val="center"/>
                </w:tcPr>
                <w:p>
                  <w:pPr>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1648" w:type="dxa"/>
                  <w:vMerge w:val="continue"/>
                  <w:vAlign w:val="center"/>
                </w:tcPr>
                <w:p>
                  <w:pPr>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040" w:type="dxa"/>
                  <w:vAlign w:val="center"/>
                </w:tcPr>
                <w:p>
                  <w:pPr>
                    <w:spacing w:line="36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在职</w:t>
                  </w:r>
                </w:p>
                <w:p>
                  <w:pPr>
                    <w:spacing w:line="360" w:lineRule="exact"/>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教育</w:t>
                  </w:r>
                </w:p>
              </w:tc>
              <w:tc>
                <w:tcPr>
                  <w:tcW w:w="1542" w:type="dxa"/>
                  <w:gridSpan w:val="3"/>
                  <w:vAlign w:val="center"/>
                </w:tcPr>
                <w:p>
                  <w:pPr>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926" w:type="dxa"/>
                  <w:gridSpan w:val="2"/>
                  <w:vAlign w:val="center"/>
                </w:tcPr>
                <w:p>
                  <w:pPr>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毕业院校及专业</w:t>
                  </w:r>
                </w:p>
              </w:tc>
              <w:tc>
                <w:tcPr>
                  <w:tcW w:w="2684" w:type="dxa"/>
                  <w:gridSpan w:val="2"/>
                  <w:tcBorders>
                    <w:top w:val="nil"/>
                    <w:bottom w:val="single" w:color="auto" w:sz="4" w:space="0"/>
                  </w:tcBorders>
                  <w:shd w:val="clear" w:color="auto" w:fill="auto"/>
                  <w:vAlign w:val="center"/>
                </w:tcPr>
                <w:p>
                  <w:pPr>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1648" w:type="dxa"/>
                  <w:vAlign w:val="center"/>
                </w:tcPr>
                <w:p>
                  <w:pPr>
                    <w:pStyle w:val="24"/>
                    <w:spacing w:line="400" w:lineRule="exact"/>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通讯地址</w:t>
                  </w:r>
                </w:p>
              </w:tc>
              <w:tc>
                <w:tcPr>
                  <w:tcW w:w="2582" w:type="dxa"/>
                  <w:gridSpan w:val="4"/>
                  <w:vAlign w:val="center"/>
                </w:tcPr>
                <w:p>
                  <w:pPr>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c>
                <w:tcPr>
                  <w:tcW w:w="1926" w:type="dxa"/>
                  <w:gridSpan w:val="2"/>
                  <w:vAlign w:val="center"/>
                </w:tcPr>
                <w:p>
                  <w:pPr>
                    <w:pStyle w:val="24"/>
                    <w:spacing w:line="400" w:lineRule="exact"/>
                    <w:ind w:left="240" w:hanging="240" w:hangingChars="100"/>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家庭联系人   及电话</w:t>
                  </w:r>
                </w:p>
              </w:tc>
              <w:tc>
                <w:tcPr>
                  <w:tcW w:w="2684" w:type="dxa"/>
                  <w:gridSpan w:val="2"/>
                  <w:tcBorders>
                    <w:top w:val="nil"/>
                    <w:bottom w:val="single" w:color="auto" w:sz="4" w:space="0"/>
                  </w:tcBorders>
                  <w:shd w:val="clear" w:color="auto" w:fill="auto"/>
                  <w:vAlign w:val="center"/>
                </w:tcPr>
                <w:p>
                  <w:pPr>
                    <w:jc w:val="center"/>
                    <w:rPr>
                      <w:rFonts w:hint="eastAsia" w:ascii="方正仿宋_GBK" w:hAnsi="方正仿宋_GBK" w:eastAsia="方正仿宋_GBK"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1648" w:type="dxa"/>
                  <w:vAlign w:val="center"/>
                </w:tcPr>
                <w:p>
                  <w:pPr>
                    <w:jc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工作简历</w:t>
                  </w:r>
                </w:p>
              </w:tc>
              <w:tc>
                <w:tcPr>
                  <w:tcW w:w="7192" w:type="dxa"/>
                  <w:gridSpan w:val="8"/>
                  <w:vAlign w:val="center"/>
                </w:tcPr>
                <w:p>
                  <w:pPr>
                    <w:pStyle w:val="3"/>
                    <w:rPr>
                      <w:rFonts w:hint="eastAsia" w:ascii="方正仿宋_GBK" w:hAnsi="方正仿宋_GBK" w:eastAsia="方正仿宋_GBK" w:cs="方正仿宋_GBK"/>
                    </w:rPr>
                  </w:pPr>
                </w:p>
                <w:p>
                  <w:pPr>
                    <w:rPr>
                      <w:rFonts w:hint="eastAsia" w:ascii="方正仿宋_GBK" w:hAnsi="方正仿宋_GBK" w:eastAsia="方正仿宋_GBK" w:cs="方正仿宋_GBK"/>
                      <w:color w:val="000000" w:themeColor="text1"/>
                      <w:szCs w:val="24"/>
                      <w14:textFill>
                        <w14:solidFill>
                          <w14:schemeClr w14:val="tx1"/>
                        </w14:solidFill>
                      </w14:textFill>
                    </w:rPr>
                  </w:pPr>
                </w:p>
                <w:p>
                  <w:pPr>
                    <w:rPr>
                      <w:rFonts w:hint="eastAsia" w:ascii="方正仿宋_GBK" w:hAnsi="方正仿宋_GBK" w:eastAsia="方正仿宋_GBK" w:cs="方正仿宋_GBK"/>
                      <w:color w:val="000000" w:themeColor="text1"/>
                      <w:szCs w:val="24"/>
                      <w14:textFill>
                        <w14:solidFill>
                          <w14:schemeClr w14:val="tx1"/>
                        </w14:solidFill>
                      </w14:textFill>
                    </w:rPr>
                  </w:pPr>
                </w:p>
                <w:p>
                  <w:pPr>
                    <w:rPr>
                      <w:rFonts w:hint="eastAsia" w:ascii="方正仿宋_GBK" w:hAnsi="方正仿宋_GBK" w:eastAsia="方正仿宋_GBK" w:cs="方正仿宋_GBK"/>
                      <w:color w:val="000000" w:themeColor="text1"/>
                      <w:szCs w:val="24"/>
                      <w14:textFill>
                        <w14:solidFill>
                          <w14:schemeClr w14:val="tx1"/>
                        </w14:solidFill>
                      </w14:textFill>
                    </w:rPr>
                  </w:pPr>
                </w:p>
                <w:p>
                  <w:pPr>
                    <w:rPr>
                      <w:rFonts w:hint="eastAsia" w:ascii="方正仿宋_GBK" w:hAnsi="方正仿宋_GBK" w:eastAsia="方正仿宋_GBK" w:cs="方正仿宋_GBK"/>
                      <w:color w:val="000000" w:themeColor="text1"/>
                      <w:szCs w:val="24"/>
                      <w14:textFill>
                        <w14:solidFill>
                          <w14:schemeClr w14:val="tx1"/>
                        </w14:solidFill>
                      </w14:textFill>
                    </w:rPr>
                  </w:pPr>
                </w:p>
              </w:tc>
            </w:tr>
          </w:tbl>
          <w:p>
            <w:pPr>
              <w:pStyle w:val="24"/>
              <w:rPr>
                <w:rFonts w:hint="eastAsia" w:ascii="方正仿宋_GBK" w:hAnsi="方正仿宋_GBK" w:eastAsia="方正仿宋_GBK" w:cs="方正仿宋_GBK"/>
                <w:color w:val="000000"/>
                <w:sz w:val="24"/>
                <w:szCs w:val="24"/>
              </w:rPr>
            </w:pPr>
          </w:p>
        </w:tc>
      </w:tr>
    </w:tbl>
    <w:p>
      <w:pPr>
        <w:pStyle w:val="24"/>
        <w:spacing w:line="400" w:lineRule="exact"/>
        <w:rPr>
          <w:rFonts w:hint="eastAsia" w:ascii="方正仿宋_GBK" w:hAnsi="方正仿宋_GBK" w:eastAsia="方正仿宋_GBK" w:cs="方正仿宋_GBK"/>
          <w:color w:val="000000" w:themeColor="text1"/>
          <w:sz w:val="24"/>
          <w:szCs w:val="24"/>
          <w14:textFill>
            <w14:solidFill>
              <w14:schemeClr w14:val="tx1"/>
            </w14:solidFill>
          </w14:textFill>
        </w:rPr>
      </w:pPr>
    </w:p>
    <w:p>
      <w:pPr>
        <w:pStyle w:val="24"/>
        <w:spacing w:line="400" w:lineRule="exact"/>
        <w:rPr>
          <w:rFonts w:hint="eastAsia" w:ascii="方正仿宋_GBK" w:hAnsi="方正仿宋_GBK" w:eastAsia="方正仿宋_GBK" w:cs="方正仿宋_GBK"/>
          <w:color w:val="000000" w:themeColor="text1"/>
          <w:sz w:val="24"/>
          <w:szCs w:val="24"/>
          <w14:textFill>
            <w14:solidFill>
              <w14:schemeClr w14:val="tx1"/>
            </w14:solidFill>
          </w14:textFill>
        </w:rPr>
      </w:pPr>
    </w:p>
    <w:p>
      <w:pP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br w:type="page"/>
      </w:r>
    </w:p>
    <w:p>
      <w:pPr>
        <w:pStyle w:val="24"/>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附件2</w:t>
      </w:r>
    </w:p>
    <w:p>
      <w:pPr>
        <w:pStyle w:val="24"/>
        <w:widowControl w:val="0"/>
        <w:spacing w:line="560" w:lineRule="exact"/>
        <w:jc w:val="center"/>
        <w:rPr>
          <w:rFonts w:hint="eastAsia" w:ascii="方正仿宋_GBK" w:hAnsi="方正仿宋_GBK" w:eastAsia="方正仿宋_GBK" w:cs="方正仿宋_GBK"/>
          <w:bCs/>
          <w:color w:val="000000" w:themeColor="text1"/>
          <w:sz w:val="44"/>
          <w:szCs w:val="44"/>
          <w14:textFill>
            <w14:solidFill>
              <w14:schemeClr w14:val="tx1"/>
            </w14:solidFill>
          </w14:textFill>
        </w:rPr>
      </w:pPr>
      <w:r>
        <w:rPr>
          <w:rFonts w:hint="eastAsia" w:ascii="方正仿宋_GBK" w:hAnsi="方正仿宋_GBK" w:eastAsia="方正仿宋_GBK" w:cs="方正仿宋_GBK"/>
          <w:bCs/>
          <w:color w:val="000000" w:themeColor="text1"/>
          <w:sz w:val="44"/>
          <w:szCs w:val="44"/>
          <w14:textFill>
            <w14:solidFill>
              <w14:schemeClr w14:val="tx1"/>
            </w14:solidFill>
          </w14:textFill>
        </w:rPr>
        <w:t>诚信承诺书</w:t>
      </w:r>
    </w:p>
    <w:p>
      <w:pPr>
        <w:pStyle w:val="24"/>
        <w:widowControl w:val="0"/>
        <w:spacing w:line="560" w:lineRule="exact"/>
        <w:jc w:val="center"/>
        <w:rPr>
          <w:rFonts w:hint="eastAsia" w:ascii="方正仿宋_GBK" w:hAnsi="方正仿宋_GBK" w:eastAsia="方正仿宋_GBK" w:cs="方正仿宋_GBK"/>
          <w:bCs/>
          <w:color w:val="000000" w:themeColor="text1"/>
          <w:sz w:val="44"/>
          <w:szCs w:val="44"/>
          <w14:textFill>
            <w14:solidFill>
              <w14:schemeClr w14:val="tx1"/>
            </w14:solidFill>
          </w14:textFill>
        </w:rPr>
      </w:pPr>
    </w:p>
    <w:p>
      <w:pPr>
        <w:pStyle w:val="24"/>
        <w:widowControl w:val="0"/>
        <w:spacing w:line="560" w:lineRule="exact"/>
        <w:ind w:firstLine="640" w:firstLineChars="20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我郑重承诺：</w:t>
      </w:r>
    </w:p>
    <w:p>
      <w:pPr>
        <w:pStyle w:val="24"/>
        <w:widowControl w:val="0"/>
        <w:spacing w:line="560" w:lineRule="exact"/>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一、我已仔细阅读公告精神，理解且认可其内容，遵守报考纪律，服从报考安排，并将按规定完成相关程序。</w:t>
      </w:r>
    </w:p>
    <w:p>
      <w:pPr>
        <w:pStyle w:val="24"/>
        <w:widowControl w:val="0"/>
        <w:spacing w:line="560" w:lineRule="exact"/>
        <w:ind w:firstLine="63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二、不舞弊也不协助他人舞弊。</w:t>
      </w:r>
    </w:p>
    <w:p>
      <w:pPr>
        <w:pStyle w:val="24"/>
        <w:widowControl w:val="0"/>
        <w:spacing w:line="560" w:lineRule="exact"/>
        <w:ind w:firstLine="63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三、认同雷同卷鉴定结果。</w:t>
      </w:r>
    </w:p>
    <w:p>
      <w:pPr>
        <w:pStyle w:val="24"/>
        <w:widowControl w:val="0"/>
        <w:spacing w:line="560" w:lineRule="exact"/>
        <w:ind w:firstLine="63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四、不弄虚作假，真实、准确地填写及核对个人信息，提供真实有效的证明材料。</w:t>
      </w:r>
    </w:p>
    <w:p>
      <w:pPr>
        <w:pStyle w:val="24"/>
        <w:widowControl w:val="0"/>
        <w:spacing w:line="560" w:lineRule="exact"/>
        <w:ind w:firstLine="63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五、保证在考试及录用期间联系方式畅通。</w:t>
      </w:r>
    </w:p>
    <w:p>
      <w:pPr>
        <w:pStyle w:val="24"/>
        <w:widowControl w:val="0"/>
        <w:spacing w:line="560" w:lineRule="exact"/>
        <w:ind w:firstLine="63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六、保证符合录用资格条件。</w:t>
      </w:r>
    </w:p>
    <w:p>
      <w:pPr>
        <w:pStyle w:val="24"/>
        <w:widowControl w:val="0"/>
        <w:spacing w:line="560" w:lineRule="exact"/>
        <w:ind w:firstLine="63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七、保证与原单位无任何劳动争议或其他法律纠纷，方可办理聘用手续。</w:t>
      </w:r>
    </w:p>
    <w:p>
      <w:pPr>
        <w:pStyle w:val="24"/>
        <w:widowControl w:val="0"/>
        <w:spacing w:line="560" w:lineRule="exact"/>
        <w:ind w:firstLine="630"/>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对违反以上承诺所造成的后果，本人愿意承担相应责任。</w:t>
      </w:r>
    </w:p>
    <w:p>
      <w:pPr>
        <w:pStyle w:val="24"/>
        <w:widowControl w:val="0"/>
        <w:spacing w:line="560" w:lineRule="exact"/>
        <w:ind w:firstLine="630"/>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24"/>
        <w:widowControl w:val="0"/>
        <w:spacing w:line="560" w:lineRule="exact"/>
        <w:ind w:firstLine="630"/>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24"/>
        <w:widowControl w:val="0"/>
        <w:spacing w:line="560" w:lineRule="exact"/>
        <w:ind w:firstLine="630"/>
        <w:rPr>
          <w:rFonts w:hint="eastAsia" w:ascii="方正仿宋_GBK" w:hAnsi="方正仿宋_GBK" w:eastAsia="方正仿宋_GBK" w:cs="方正仿宋_GBK"/>
          <w:color w:val="000000" w:themeColor="text1"/>
          <w:sz w:val="32"/>
          <w:szCs w:val="32"/>
          <w14:textFill>
            <w14:solidFill>
              <w14:schemeClr w14:val="tx1"/>
            </w14:solidFill>
          </w14:textFill>
        </w:rPr>
      </w:pPr>
    </w:p>
    <w:p>
      <w:pPr>
        <w:pStyle w:val="24"/>
        <w:widowControl w:val="0"/>
        <w:spacing w:line="560" w:lineRule="exact"/>
        <w:ind w:firstLine="630"/>
        <w:jc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承诺人签名：</w:t>
      </w:r>
    </w:p>
    <w:p>
      <w:pPr>
        <w:pStyle w:val="24"/>
        <w:widowControl w:val="0"/>
        <w:spacing w:line="560" w:lineRule="exact"/>
        <w:ind w:firstLine="630"/>
        <w:jc w:val="center"/>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 xml:space="preserve">               日期：</w:t>
      </w:r>
    </w:p>
    <w:p>
      <w:pPr>
        <w:spacing w:line="560" w:lineRule="exact"/>
        <w:rPr>
          <w:rFonts w:hint="eastAsia" w:ascii="方正仿宋_GBK" w:hAnsi="方正仿宋_GBK" w:eastAsia="方正仿宋_GBK" w:cs="方正仿宋_GBK"/>
          <w:b/>
          <w:color w:val="000000"/>
          <w:sz w:val="24"/>
          <w:szCs w:val="24"/>
        </w:rPr>
      </w:pPr>
    </w:p>
    <w:p>
      <w:pPr>
        <w:spacing w:line="560" w:lineRule="exact"/>
        <w:rPr>
          <w:rFonts w:hint="eastAsia" w:ascii="方正仿宋_GBK" w:hAnsi="方正仿宋_GBK" w:eastAsia="方正仿宋_GBK" w:cs="方正仿宋_GBK"/>
          <w:b/>
          <w:color w:val="000000"/>
          <w:sz w:val="24"/>
          <w:szCs w:val="24"/>
        </w:rPr>
      </w:pPr>
    </w:p>
    <w:p>
      <w:pPr>
        <w:spacing w:line="560" w:lineRule="exact"/>
        <w:rPr>
          <w:rFonts w:hint="eastAsia" w:ascii="方正仿宋_GBK" w:hAnsi="方正仿宋_GBK" w:eastAsia="方正仿宋_GBK" w:cs="方正仿宋_GBK"/>
          <w:b/>
          <w:color w:val="000000"/>
          <w:sz w:val="24"/>
          <w:szCs w:val="24"/>
        </w:rPr>
      </w:pPr>
    </w:p>
    <w:p>
      <w:pPr>
        <w:spacing w:line="560" w:lineRule="exact"/>
        <w:rPr>
          <w:rFonts w:hint="eastAsia" w:ascii="方正仿宋_GBK" w:hAnsi="方正仿宋_GBK" w:eastAsia="方正仿宋_GBK" w:cs="方正仿宋_GBK"/>
          <w:b/>
          <w:color w:val="000000"/>
          <w:sz w:val="24"/>
          <w:szCs w:val="24"/>
        </w:rPr>
        <w:sectPr>
          <w:footerReference r:id="rId3" w:type="default"/>
          <w:pgSz w:w="11906" w:h="16838"/>
          <w:pgMar w:top="2098" w:right="1474" w:bottom="1417" w:left="1587" w:header="851" w:footer="992" w:gutter="0"/>
          <w:pgNumType w:fmt="decimal"/>
          <w:cols w:space="0" w:num="1"/>
          <w:rtlGutter w:val="0"/>
          <w:docGrid w:type="lines" w:linePitch="312" w:charSpace="0"/>
        </w:sectPr>
      </w:pPr>
    </w:p>
    <w:tbl>
      <w:tblPr>
        <w:tblStyle w:val="13"/>
        <w:tblW w:w="141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9"/>
        <w:gridCol w:w="1693"/>
        <w:gridCol w:w="1093"/>
        <w:gridCol w:w="1140"/>
        <w:gridCol w:w="1465"/>
        <w:gridCol w:w="1342"/>
        <w:gridCol w:w="1867"/>
        <w:gridCol w:w="1060"/>
        <w:gridCol w:w="2232"/>
        <w:gridCol w:w="1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45" w:type="dxa"/>
            <w:gridSpan w:val="10"/>
            <w:vMerge w:val="restart"/>
            <w:tcBorders>
              <w:top w:val="nil"/>
              <w:left w:val="nil"/>
              <w:bottom w:val="nil"/>
              <w:right w:val="nil"/>
            </w:tcBorders>
            <w:shd w:val="clear" w:color="auto" w:fill="auto"/>
            <w:vAlign w:val="center"/>
          </w:tcPr>
          <w:p>
            <w:pPr>
              <w:pStyle w:val="24"/>
              <w:widowControl w:val="0"/>
              <w:spacing w:line="560" w:lineRule="exact"/>
              <w:ind w:firstLine="630"/>
              <w:jc w:val="left"/>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附件</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3</w:t>
            </w:r>
          </w:p>
          <w:p>
            <w:pPr>
              <w:pStyle w:val="24"/>
              <w:widowControl w:val="0"/>
              <w:spacing w:line="560" w:lineRule="exact"/>
              <w:ind w:firstLine="630"/>
              <w:jc w:val="center"/>
              <w:rPr>
                <w:rFonts w:hint="eastAsia" w:ascii="方正仿宋_GBK" w:hAnsi="方正仿宋_GBK" w:eastAsia="方正仿宋_GBK" w:cs="方正仿宋_GBK"/>
                <w:i w:val="0"/>
                <w:iCs w:val="0"/>
                <w:color w:val="000000"/>
                <w:sz w:val="32"/>
                <w:szCs w:val="32"/>
                <w:u w:val="none"/>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2022年文山州工会社会工作专业人才公开招聘岗位计划表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145" w:type="dxa"/>
            <w:gridSpan w:val="10"/>
            <w:vMerge w:val="continue"/>
            <w:tcBorders>
              <w:top w:val="nil"/>
              <w:left w:val="nil"/>
              <w:bottom w:val="nil"/>
              <w:right w:val="nil"/>
            </w:tcBorders>
            <w:shd w:val="clear" w:color="auto" w:fill="auto"/>
            <w:vAlign w:val="center"/>
          </w:tcPr>
          <w:p>
            <w:pPr>
              <w:jc w:val="center"/>
              <w:rPr>
                <w:rFonts w:hint="eastAsia" w:ascii="方正仿宋_GBK" w:hAnsi="方正仿宋_GBK" w:eastAsia="方正仿宋_GBK" w:cs="方正仿宋_GBK"/>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4145" w:type="dxa"/>
            <w:gridSpan w:val="10"/>
            <w:vMerge w:val="continue"/>
            <w:tcBorders>
              <w:top w:val="nil"/>
              <w:left w:val="nil"/>
              <w:bottom w:val="nil"/>
              <w:right w:val="nil"/>
            </w:tcBorders>
            <w:shd w:val="clear" w:color="auto" w:fill="auto"/>
            <w:vAlign w:val="center"/>
          </w:tcPr>
          <w:p>
            <w:pPr>
              <w:jc w:val="center"/>
              <w:rPr>
                <w:rFonts w:hint="eastAsia" w:ascii="方正仿宋_GBK" w:hAnsi="方正仿宋_GBK" w:eastAsia="方正仿宋_GBK" w:cs="方正仿宋_GBK"/>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序号</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单位名称</w:t>
            </w:r>
          </w:p>
        </w:tc>
        <w:tc>
          <w:tcPr>
            <w:tcW w:w="10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岗位代码</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招录人数</w:t>
            </w:r>
          </w:p>
        </w:tc>
        <w:tc>
          <w:tcPr>
            <w:tcW w:w="14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学历要求</w:t>
            </w:r>
          </w:p>
        </w:tc>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户籍要求</w:t>
            </w:r>
          </w:p>
        </w:tc>
        <w:tc>
          <w:tcPr>
            <w:tcW w:w="1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专业要求</w:t>
            </w:r>
          </w:p>
        </w:tc>
        <w:tc>
          <w:tcPr>
            <w:tcW w:w="10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证书要求</w:t>
            </w:r>
          </w:p>
        </w:tc>
        <w:tc>
          <w:tcPr>
            <w:tcW w:w="2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年龄要求</w:t>
            </w:r>
          </w:p>
        </w:tc>
        <w:tc>
          <w:tcPr>
            <w:tcW w:w="1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0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4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0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3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1</w:t>
            </w:r>
          </w:p>
        </w:tc>
        <w:tc>
          <w:tcPr>
            <w:tcW w:w="1693"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州总工会</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Ws101-1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大专及以上</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不限</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法律</w:t>
            </w:r>
          </w:p>
        </w:tc>
        <w:tc>
          <w:tcPr>
            <w:tcW w:w="10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无</w:t>
            </w:r>
          </w:p>
        </w:tc>
        <w:tc>
          <w:tcPr>
            <w:tcW w:w="2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大专及本科生年龄在35周岁以下（即1987年11月1日以后出生），硕士研究生、博士研究生年龄可放宽到40周岁以下（即1982年11月1日以后出生）</w:t>
            </w: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3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69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Ws101-2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大专及以上</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不限</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文秘</w:t>
            </w:r>
          </w:p>
        </w:tc>
        <w:tc>
          <w:tcPr>
            <w:tcW w:w="10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无</w:t>
            </w: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2</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州直机关工委</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Ws102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1</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大专及以上</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不限</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不限</w:t>
            </w:r>
          </w:p>
        </w:tc>
        <w:tc>
          <w:tcPr>
            <w:tcW w:w="10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无</w:t>
            </w: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3</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文山市总工会</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Ws103-1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3</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大专及以上</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不限</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法律</w:t>
            </w:r>
          </w:p>
        </w:tc>
        <w:tc>
          <w:tcPr>
            <w:tcW w:w="10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无</w:t>
            </w: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Ws103-2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5</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大专及以上</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不限</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文秘</w:t>
            </w:r>
          </w:p>
        </w:tc>
        <w:tc>
          <w:tcPr>
            <w:tcW w:w="10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无</w:t>
            </w: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Ws103-3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3</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大专及以上</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不限</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不限</w:t>
            </w:r>
          </w:p>
        </w:tc>
        <w:tc>
          <w:tcPr>
            <w:tcW w:w="10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无</w:t>
            </w: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4</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砚山县总工会</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Ys104</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2</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大专及以上</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砚山县籍</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不限</w:t>
            </w:r>
          </w:p>
        </w:tc>
        <w:tc>
          <w:tcPr>
            <w:tcW w:w="10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无</w:t>
            </w: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5</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麻栗坡县总工会</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Mlp105-1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1</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大专及以上</w:t>
            </w:r>
          </w:p>
        </w:tc>
        <w:tc>
          <w:tcPr>
            <w:tcW w:w="13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麻栗坡籍</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文秘</w:t>
            </w:r>
          </w:p>
        </w:tc>
        <w:tc>
          <w:tcPr>
            <w:tcW w:w="10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无</w:t>
            </w: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Mlp105-2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1</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大专及以上</w:t>
            </w:r>
          </w:p>
        </w:tc>
        <w:tc>
          <w:tcPr>
            <w:tcW w:w="13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麻栗坡籍</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法律</w:t>
            </w:r>
          </w:p>
        </w:tc>
        <w:tc>
          <w:tcPr>
            <w:tcW w:w="10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无</w:t>
            </w: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Mlp105-3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1</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大专及以上</w:t>
            </w:r>
          </w:p>
        </w:tc>
        <w:tc>
          <w:tcPr>
            <w:tcW w:w="1342"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麻栗坡籍</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不限</w:t>
            </w:r>
          </w:p>
        </w:tc>
        <w:tc>
          <w:tcPr>
            <w:tcW w:w="10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无</w:t>
            </w: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6</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广南县总工会</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Gn106-1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2</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大专及以上</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广南县籍 </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不限</w:t>
            </w:r>
          </w:p>
        </w:tc>
        <w:tc>
          <w:tcPr>
            <w:tcW w:w="10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无</w:t>
            </w: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Gn106-2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2</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大专及以上</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广南县籍 </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文秘</w:t>
            </w:r>
          </w:p>
        </w:tc>
        <w:tc>
          <w:tcPr>
            <w:tcW w:w="10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无</w:t>
            </w: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Gn106-3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2</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大专及以上</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 xml:space="preserve">广南县籍 </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法律</w:t>
            </w:r>
          </w:p>
        </w:tc>
        <w:tc>
          <w:tcPr>
            <w:tcW w:w="10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无</w:t>
            </w: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7</w:t>
            </w:r>
          </w:p>
        </w:tc>
        <w:tc>
          <w:tcPr>
            <w:tcW w:w="1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富宁县总工会</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Fn107-1</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3</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大专及以上</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富宁县籍</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不限</w:t>
            </w:r>
          </w:p>
        </w:tc>
        <w:tc>
          <w:tcPr>
            <w:tcW w:w="10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无</w:t>
            </w: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Fn107-2</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3</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大专及以上</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富宁县籍</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文秘</w:t>
            </w:r>
          </w:p>
        </w:tc>
        <w:tc>
          <w:tcPr>
            <w:tcW w:w="10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无</w:t>
            </w: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Fn107-3</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2</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大专及以上</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富宁县籍</w:t>
            </w: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法律</w:t>
            </w:r>
          </w:p>
        </w:tc>
        <w:tc>
          <w:tcPr>
            <w:tcW w:w="106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无</w:t>
            </w: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合  计</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1"/>
                <w:szCs w:val="21"/>
                <w:u w:val="none"/>
              </w:rPr>
            </w:pPr>
            <w:r>
              <w:rPr>
                <w:rFonts w:hint="eastAsia" w:ascii="方正仿宋_GBK" w:hAnsi="方正仿宋_GBK" w:eastAsia="方正仿宋_GBK" w:cs="方正仿宋_GBK"/>
                <w:b/>
                <w:bCs/>
                <w:i w:val="0"/>
                <w:iCs w:val="0"/>
                <w:color w:val="000000"/>
                <w:kern w:val="0"/>
                <w:sz w:val="21"/>
                <w:szCs w:val="21"/>
                <w:u w:val="none"/>
                <w:lang w:val="en-US" w:eastAsia="zh-CN" w:bidi="ar"/>
              </w:rPr>
              <w:t>37</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FF0000"/>
                <w:sz w:val="21"/>
                <w:szCs w:val="21"/>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FF0000"/>
                <w:sz w:val="21"/>
                <w:szCs w:val="21"/>
                <w:u w:val="none"/>
              </w:rPr>
            </w:pPr>
          </w:p>
        </w:tc>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FF0000"/>
                <w:sz w:val="21"/>
                <w:szCs w:val="21"/>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FF0000"/>
                <w:sz w:val="21"/>
                <w:szCs w:val="21"/>
                <w:u w:val="none"/>
              </w:rPr>
            </w:pP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iCs w:val="0"/>
                <w:color w:val="000000"/>
                <w:sz w:val="21"/>
                <w:szCs w:val="21"/>
                <w:u w:val="none"/>
              </w:rPr>
            </w:pPr>
          </w:p>
        </w:tc>
        <w:tc>
          <w:tcPr>
            <w:tcW w:w="16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方正仿宋_GBK" w:hAnsi="方正仿宋_GBK" w:eastAsia="方正仿宋_GBK" w:cs="方正仿宋_GBK"/>
                <w:i w:val="0"/>
                <w:iCs w:val="0"/>
                <w:color w:val="000000"/>
                <w:sz w:val="21"/>
                <w:szCs w:val="21"/>
                <w:u w:val="none"/>
              </w:rPr>
            </w:pPr>
          </w:p>
        </w:tc>
      </w:tr>
    </w:tbl>
    <w:p>
      <w:pPr>
        <w:rPr>
          <w:rFonts w:hint="eastAsia" w:ascii="方正仿宋_GBK" w:hAnsi="方正仿宋_GBK" w:eastAsia="方正仿宋_GBK" w:cs="方正仿宋_GBK"/>
          <w:b/>
          <w:color w:val="000000"/>
          <w:sz w:val="24"/>
          <w:szCs w:val="24"/>
        </w:rPr>
        <w:sectPr>
          <w:pgSz w:w="16838" w:h="11906" w:orient="landscape"/>
          <w:pgMar w:top="1587" w:right="2098" w:bottom="1474" w:left="1417" w:header="851" w:footer="992" w:gutter="0"/>
          <w:pgNumType w:fmt="decimal"/>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附件4</w:t>
      </w:r>
    </w:p>
    <w:p>
      <w:pPr>
        <w:rPr>
          <w:rFonts w:hint="eastAsia" w:ascii="方正仿宋_GBK" w:hAnsi="方正仿宋_GBK" w:eastAsia="方正仿宋_GBK" w:cs="方正仿宋_GBK"/>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color w:val="000000"/>
          <w:sz w:val="44"/>
          <w:szCs w:val="44"/>
        </w:rPr>
      </w:pPr>
      <w:r>
        <w:rPr>
          <w:rFonts w:hint="eastAsia" w:ascii="方正仿宋_GBK" w:hAnsi="方正仿宋_GBK" w:eastAsia="方正仿宋_GBK" w:cs="方正仿宋_GBK"/>
          <w:color w:val="000000"/>
          <w:sz w:val="44"/>
          <w:szCs w:val="44"/>
        </w:rPr>
        <w:t>2022年工会社会工作专业人才招聘</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sz w:val="44"/>
          <w:szCs w:val="44"/>
        </w:rPr>
        <w:t>新冠肺炎疫情防控告知书</w:t>
      </w:r>
    </w:p>
    <w:p>
      <w:pPr>
        <w:pStyle w:val="5"/>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一、参加考试人员须考前</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天提前申领“云南健康码”和“通信大数据行程卡”，并于考前48小时内进行新冠病毒核酸检测。</w:t>
      </w:r>
      <w:r>
        <w:rPr>
          <w:rFonts w:hint="eastAsia" w:ascii="方正仿宋_GBK" w:hAnsi="方正仿宋_GBK" w:eastAsia="方正仿宋_GBK" w:cs="方正仿宋_GBK"/>
          <w:color w:val="000000"/>
          <w:sz w:val="32"/>
          <w:szCs w:val="32"/>
          <w:lang w:eastAsia="zh-CN"/>
        </w:rPr>
        <w:t>考前</w:t>
      </w:r>
      <w:r>
        <w:rPr>
          <w:rFonts w:hint="eastAsia" w:ascii="方正仿宋_GBK" w:hAnsi="方正仿宋_GBK" w:eastAsia="方正仿宋_GBK" w:cs="方正仿宋_GBK"/>
          <w:color w:val="000000"/>
          <w:sz w:val="32"/>
          <w:szCs w:val="32"/>
          <w:lang w:val="en-US" w:eastAsia="zh-CN"/>
        </w:rPr>
        <w:t>7天</w:t>
      </w:r>
      <w:r>
        <w:rPr>
          <w:rFonts w:hint="eastAsia" w:ascii="方正仿宋_GBK" w:hAnsi="方正仿宋_GBK" w:eastAsia="方正仿宋_GBK" w:cs="方正仿宋_GBK"/>
          <w:color w:val="000000"/>
          <w:sz w:val="32"/>
          <w:szCs w:val="32"/>
        </w:rPr>
        <w:t>注意做好自我健康监测管理，做好</w:t>
      </w:r>
      <w:r>
        <w:rPr>
          <w:rFonts w:hint="eastAsia" w:ascii="方正仿宋_GBK" w:hAnsi="方正仿宋_GBK" w:eastAsia="方正仿宋_GBK" w:cs="方正仿宋_GBK"/>
          <w:color w:val="000000"/>
          <w:sz w:val="32"/>
          <w:szCs w:val="32"/>
          <w:lang w:val="en-US" w:eastAsia="zh-CN"/>
        </w:rPr>
        <w:t>每</w:t>
      </w:r>
      <w:r>
        <w:rPr>
          <w:rFonts w:hint="eastAsia" w:ascii="方正仿宋_GBK" w:hAnsi="方正仿宋_GBK" w:eastAsia="方正仿宋_GBK" w:cs="方正仿宋_GBK"/>
          <w:color w:val="000000"/>
          <w:sz w:val="32"/>
          <w:szCs w:val="32"/>
        </w:rPr>
        <w:t>日体温测量、记录并进行健康状况监测，持续关注健康码状态，有异常情况的要及时报告</w:t>
      </w:r>
      <w:r>
        <w:rPr>
          <w:rFonts w:hint="eastAsia" w:ascii="方正仿宋_GBK" w:hAnsi="方正仿宋_GBK" w:eastAsia="方正仿宋_GBK" w:cs="方正仿宋_GBK"/>
          <w:color w:val="000000"/>
          <w:sz w:val="32"/>
          <w:szCs w:val="32"/>
          <w:lang w:val="en-US" w:eastAsia="zh-CN"/>
        </w:rPr>
        <w:t>遴选机关</w:t>
      </w:r>
      <w:r>
        <w:rPr>
          <w:rFonts w:hint="eastAsia" w:ascii="方正仿宋_GBK" w:hAnsi="方正仿宋_GBK" w:eastAsia="方正仿宋_GBK" w:cs="方正仿宋_GBK"/>
          <w:color w:val="000000"/>
          <w:sz w:val="32"/>
          <w:szCs w:val="32"/>
        </w:rPr>
        <w:t>。</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二</w:t>
      </w:r>
      <w:r>
        <w:rPr>
          <w:rFonts w:hint="eastAsia" w:ascii="方正仿宋_GBK" w:hAnsi="方正仿宋_GBK" w:eastAsia="方正仿宋_GBK" w:cs="方正仿宋_GBK"/>
          <w:color w:val="000000"/>
          <w:sz w:val="32"/>
          <w:szCs w:val="32"/>
        </w:rPr>
        <w:t>、考试当天，参加考试人员应至少提前1小时到达考点。参加考试人员进入考点前，应当主动出示本人“云南健康码”“通信大数据行程卡”信息，</w:t>
      </w:r>
      <w:r>
        <w:rPr>
          <w:rFonts w:hint="eastAsia" w:ascii="方正仿宋_GBK" w:hAnsi="方正仿宋_GBK" w:eastAsia="方正仿宋_GBK" w:cs="方正仿宋_GBK"/>
          <w:color w:val="000000"/>
          <w:sz w:val="32"/>
          <w:szCs w:val="32"/>
          <w:lang w:eastAsia="zh-CN"/>
        </w:rPr>
        <w:t>主动报告行程，</w:t>
      </w:r>
      <w:r>
        <w:rPr>
          <w:rFonts w:hint="eastAsia" w:ascii="方正仿宋_GBK" w:hAnsi="方正仿宋_GBK" w:eastAsia="方正仿宋_GBK" w:cs="方正仿宋_GBK"/>
          <w:color w:val="000000"/>
          <w:sz w:val="32"/>
          <w:szCs w:val="32"/>
        </w:rPr>
        <w:t>出具核酸检测阴性证明，并按要求主动接受体温测量。没有出具核酸检测阴性证明的，不得进入考点。</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（一）“云南健康码”和“通信大数据行程卡”均为绿码，现场测量体温正常（≤37.3℃），考前48小时内核酸检测结果为阴性的，且近</w:t>
      </w:r>
      <w:r>
        <w:rPr>
          <w:rFonts w:hint="eastAsia" w:ascii="方正仿宋_GBK" w:hAnsi="方正仿宋_GBK" w:eastAsia="方正仿宋_GBK" w:cs="方正仿宋_GBK"/>
          <w:color w:val="000000"/>
          <w:sz w:val="32"/>
          <w:szCs w:val="32"/>
          <w:lang w:val="en-US" w:eastAsia="zh-CN"/>
        </w:rPr>
        <w:t>7天</w:t>
      </w:r>
      <w:r>
        <w:rPr>
          <w:rFonts w:hint="eastAsia" w:ascii="方正仿宋_GBK" w:hAnsi="方正仿宋_GBK" w:eastAsia="方正仿宋_GBK" w:cs="方正仿宋_GBK"/>
          <w:color w:val="000000"/>
          <w:sz w:val="32"/>
          <w:szCs w:val="32"/>
        </w:rPr>
        <w:t>内无</w:t>
      </w:r>
      <w:r>
        <w:rPr>
          <w:rFonts w:hint="eastAsia" w:ascii="方正仿宋_GBK" w:hAnsi="方正仿宋_GBK" w:eastAsia="方正仿宋_GBK" w:cs="方正仿宋_GBK"/>
          <w:color w:val="000000"/>
          <w:sz w:val="32"/>
          <w:szCs w:val="32"/>
          <w:lang w:eastAsia="zh-CN"/>
        </w:rPr>
        <w:t>国内疫情</w:t>
      </w:r>
      <w:r>
        <w:rPr>
          <w:rFonts w:hint="eastAsia" w:ascii="方正仿宋_GBK" w:hAnsi="方正仿宋_GBK" w:eastAsia="方正仿宋_GBK" w:cs="方正仿宋_GBK"/>
          <w:color w:val="000000"/>
          <w:sz w:val="32"/>
          <w:szCs w:val="32"/>
        </w:rPr>
        <w:t>高中</w:t>
      </w:r>
      <w:r>
        <w:rPr>
          <w:rFonts w:hint="eastAsia" w:ascii="方正仿宋_GBK" w:hAnsi="方正仿宋_GBK" w:eastAsia="方正仿宋_GBK" w:cs="方正仿宋_GBK"/>
          <w:color w:val="000000"/>
          <w:sz w:val="32"/>
          <w:szCs w:val="32"/>
          <w:lang w:eastAsia="zh-CN"/>
        </w:rPr>
        <w:t>低</w:t>
      </w:r>
      <w:r>
        <w:rPr>
          <w:rFonts w:hint="eastAsia" w:ascii="方正仿宋_GBK" w:hAnsi="方正仿宋_GBK" w:eastAsia="方正仿宋_GBK" w:cs="方正仿宋_GBK"/>
          <w:color w:val="000000"/>
          <w:sz w:val="32"/>
          <w:szCs w:val="32"/>
        </w:rPr>
        <w:t>风险地区</w:t>
      </w:r>
      <w:r>
        <w:rPr>
          <w:rFonts w:hint="eastAsia" w:ascii="方正仿宋_GBK" w:hAnsi="方正仿宋_GBK" w:eastAsia="方正仿宋_GBK" w:cs="方正仿宋_GBK"/>
          <w:color w:val="000000"/>
          <w:sz w:val="32"/>
          <w:szCs w:val="32"/>
          <w:lang w:eastAsia="zh-CN"/>
        </w:rPr>
        <w:t>、重点涉疫地区、抵边自然村、省外、省内州外疫情发生州市旅居史、巡边守边史</w:t>
      </w:r>
      <w:r>
        <w:rPr>
          <w:rFonts w:hint="eastAsia" w:ascii="方正仿宋_GBK" w:hAnsi="方正仿宋_GBK" w:eastAsia="方正仿宋_GBK" w:cs="方正仿宋_GBK"/>
          <w:color w:val="000000"/>
          <w:sz w:val="32"/>
          <w:szCs w:val="32"/>
        </w:rPr>
        <w:t>和</w:t>
      </w:r>
      <w:r>
        <w:rPr>
          <w:rFonts w:hint="eastAsia" w:ascii="方正仿宋_GBK" w:hAnsi="方正仿宋_GBK" w:eastAsia="方正仿宋_GBK" w:cs="方正仿宋_GBK"/>
          <w:color w:val="000000"/>
          <w:sz w:val="32"/>
          <w:szCs w:val="32"/>
          <w:lang w:eastAsia="zh-CN"/>
        </w:rPr>
        <w:t>近</w:t>
      </w:r>
      <w:r>
        <w:rPr>
          <w:rFonts w:hint="eastAsia" w:ascii="方正仿宋_GBK" w:hAnsi="方正仿宋_GBK" w:eastAsia="方正仿宋_GBK" w:cs="方正仿宋_GBK"/>
          <w:color w:val="000000"/>
          <w:sz w:val="32"/>
          <w:szCs w:val="32"/>
          <w:lang w:val="en-US" w:eastAsia="zh-CN"/>
        </w:rPr>
        <w:t>10天内无</w:t>
      </w:r>
      <w:r>
        <w:rPr>
          <w:rFonts w:hint="eastAsia" w:ascii="方正仿宋_GBK" w:hAnsi="方正仿宋_GBK" w:eastAsia="方正仿宋_GBK" w:cs="方正仿宋_GBK"/>
          <w:color w:val="000000"/>
          <w:sz w:val="32"/>
          <w:szCs w:val="32"/>
        </w:rPr>
        <w:t>境外旅居史，无发热、咳嗽、咽痛症状等人员方可进入考点参加笔试。参加考试人员应自觉完成2针剂新冠病毒疫苗接种。</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（二）</w:t>
      </w:r>
      <w:r>
        <w:rPr>
          <w:rFonts w:hint="eastAsia" w:ascii="方正仿宋_GBK" w:hAnsi="方正仿宋_GBK" w:eastAsia="方正仿宋_GBK" w:cs="方正仿宋_GBK"/>
          <w:b w:val="0"/>
          <w:bCs w:val="0"/>
          <w:color w:val="000000"/>
          <w:sz w:val="32"/>
          <w:szCs w:val="32"/>
        </w:rPr>
        <w:t>处于隔离治疗期的确诊病例、疑似病例、无症状感染者，以及隔离期未满的密切接触者和次密切接触者</w:t>
      </w:r>
      <w:r>
        <w:rPr>
          <w:rFonts w:hint="eastAsia" w:ascii="方正仿宋_GBK" w:hAnsi="方正仿宋_GBK" w:eastAsia="方正仿宋_GBK" w:cs="方正仿宋_GBK"/>
          <w:b w:val="0"/>
          <w:bCs w:val="0"/>
          <w:color w:val="000000"/>
          <w:sz w:val="32"/>
          <w:szCs w:val="32"/>
          <w:lang w:eastAsia="zh-CN"/>
        </w:rPr>
        <w:t>，</w:t>
      </w:r>
      <w:r>
        <w:rPr>
          <w:rFonts w:hint="eastAsia" w:ascii="方正仿宋_GBK" w:hAnsi="方正仿宋_GBK" w:eastAsia="方正仿宋_GBK" w:cs="方正仿宋_GBK"/>
          <w:b w:val="0"/>
          <w:bCs w:val="0"/>
          <w:color w:val="000000"/>
          <w:sz w:val="32"/>
          <w:szCs w:val="32"/>
        </w:rPr>
        <w:t>已治愈出院的确诊病例和已解除隔离医学观察的无症状感染者，尚在随访及</w:t>
      </w:r>
      <w:r>
        <w:rPr>
          <w:rFonts w:hint="eastAsia" w:ascii="方正仿宋_GBK" w:hAnsi="方正仿宋_GBK" w:eastAsia="方正仿宋_GBK" w:cs="方正仿宋_GBK"/>
          <w:color w:val="000000"/>
          <w:kern w:val="2"/>
          <w:sz w:val="32"/>
          <w:szCs w:val="32"/>
          <w:lang w:val="en-US" w:eastAsia="zh-CN" w:bidi="ar-SA"/>
        </w:rPr>
        <w:t>医学观察期内的考生不能参加考试，并按要求配合执行管理措施。</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三</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近</w:t>
      </w:r>
      <w:r>
        <w:rPr>
          <w:rFonts w:hint="eastAsia" w:ascii="方正仿宋_GBK" w:hAnsi="方正仿宋_GBK" w:eastAsia="方正仿宋_GBK" w:cs="方正仿宋_GBK"/>
          <w:color w:val="000000"/>
          <w:sz w:val="32"/>
          <w:szCs w:val="32"/>
          <w:lang w:val="en-US" w:eastAsia="zh-CN"/>
        </w:rPr>
        <w:t>7天内有国内疫情高中风险地区的考生不得进入考点参加考试；近7天有国内疫情低风险地区、抵边自然村、省内州外疫情发生州市和省外旅居史的考生，须提供文山州境内核酸检测机构或省内无疫情发生州市核酸检测机构“3天2检”核酸检测阴性证明；近7天有文山州疫情指挥部公布的重点涉疫地区旅居史的考生，按照州疫情指挥部要求进行管理，完成管理后方能参加考试；有巡边守边史的考生须根据当地指挥部要求，完成脱岗管理后方能参加考试。</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四</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pacing w:val="-6"/>
          <w:sz w:val="32"/>
          <w:szCs w:val="32"/>
        </w:rPr>
        <w:t>近一个月内有境外旅居史的参加考试人员，</w:t>
      </w:r>
      <w:r>
        <w:rPr>
          <w:rFonts w:hint="eastAsia" w:ascii="方正仿宋_GBK" w:hAnsi="方正仿宋_GBK" w:eastAsia="方正仿宋_GBK" w:cs="方正仿宋_GBK"/>
          <w:color w:val="000000"/>
          <w:sz w:val="32"/>
          <w:szCs w:val="32"/>
        </w:rPr>
        <w:t>须提供</w:t>
      </w:r>
      <w:r>
        <w:rPr>
          <w:rFonts w:hint="eastAsia" w:ascii="方正仿宋_GBK" w:hAnsi="方正仿宋_GBK" w:eastAsia="方正仿宋_GBK" w:cs="方正仿宋_GBK"/>
          <w:color w:val="000000"/>
          <w:sz w:val="32"/>
          <w:szCs w:val="32"/>
          <w:lang w:val="en-US" w:eastAsia="zh-CN"/>
        </w:rPr>
        <w:t>7</w:t>
      </w:r>
      <w:r>
        <w:rPr>
          <w:rFonts w:hint="eastAsia" w:ascii="方正仿宋_GBK" w:hAnsi="方正仿宋_GBK" w:eastAsia="方正仿宋_GBK" w:cs="方正仿宋_GBK"/>
          <w:color w:val="000000"/>
          <w:sz w:val="32"/>
          <w:szCs w:val="32"/>
        </w:rPr>
        <w:t>天有效的集中医学隔离观察证明和</w:t>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天有效居家隔离观察证明、考试前3天内2次（每次间隔不低于24小时）有效的核酸检测阴性证明，现场测量体温正常（≤37.3℃）可进入普通考场参加考试，未提供证明的参加考试人员不得进入考点。</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五</w:t>
      </w:r>
      <w:r>
        <w:rPr>
          <w:rFonts w:hint="eastAsia" w:ascii="方正仿宋_GBK" w:hAnsi="方正仿宋_GBK" w:eastAsia="方正仿宋_GBK" w:cs="方正仿宋_GBK"/>
          <w:color w:val="000000"/>
          <w:sz w:val="32"/>
          <w:szCs w:val="32"/>
        </w:rPr>
        <w:t>）“云南健康码”为红码</w:t>
      </w:r>
      <w:r>
        <w:rPr>
          <w:rFonts w:hint="eastAsia" w:ascii="方正仿宋_GBK" w:hAnsi="方正仿宋_GBK" w:eastAsia="方正仿宋_GBK" w:cs="方正仿宋_GBK"/>
          <w:color w:val="000000"/>
          <w:sz w:val="32"/>
          <w:szCs w:val="32"/>
          <w:lang w:eastAsia="zh-CN"/>
        </w:rPr>
        <w:t>、黄码，“通信行程卡”为黄卡</w:t>
      </w:r>
      <w:r>
        <w:rPr>
          <w:rFonts w:hint="eastAsia" w:ascii="方正仿宋_GBK" w:hAnsi="方正仿宋_GBK" w:eastAsia="方正仿宋_GBK" w:cs="方正仿宋_GBK"/>
          <w:color w:val="000000"/>
          <w:sz w:val="32"/>
          <w:szCs w:val="32"/>
        </w:rPr>
        <w:t>的参加考试人员不得进入考点。</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三</w:t>
      </w:r>
      <w:r>
        <w:rPr>
          <w:rFonts w:hint="eastAsia" w:ascii="方正仿宋_GBK" w:hAnsi="方正仿宋_GBK" w:eastAsia="方正仿宋_GBK" w:cs="方正仿宋_GBK"/>
          <w:color w:val="000000"/>
          <w:sz w:val="32"/>
          <w:szCs w:val="32"/>
        </w:rPr>
        <w:t>、参加考试人员自备一次性医用口罩，赴考时如乘坐公共交通工具，</w:t>
      </w:r>
      <w:r>
        <w:rPr>
          <w:rFonts w:hint="eastAsia" w:ascii="方正仿宋_GBK" w:hAnsi="方正仿宋_GBK" w:eastAsia="方正仿宋_GBK" w:cs="方正仿宋_GBK"/>
          <w:color w:val="000000"/>
          <w:sz w:val="32"/>
          <w:szCs w:val="32"/>
          <w:lang w:eastAsia="zh-CN"/>
        </w:rPr>
        <w:t>须</w:t>
      </w:r>
      <w:r>
        <w:rPr>
          <w:rFonts w:hint="eastAsia" w:ascii="方正仿宋_GBK" w:hAnsi="方正仿宋_GBK" w:eastAsia="方正仿宋_GBK" w:cs="方正仿宋_GBK"/>
          <w:color w:val="000000"/>
          <w:sz w:val="32"/>
          <w:szCs w:val="32"/>
        </w:rPr>
        <w:t>全程佩戴口罩，可佩戴一次性手套，并做好手卫生，同时注意保持安全社交距离。</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四</w:t>
      </w:r>
      <w:r>
        <w:rPr>
          <w:rFonts w:hint="eastAsia" w:ascii="方正仿宋_GBK" w:hAnsi="方正仿宋_GBK" w:eastAsia="方正仿宋_GBK" w:cs="方正仿宋_GBK"/>
          <w:color w:val="000000"/>
          <w:sz w:val="32"/>
          <w:szCs w:val="32"/>
        </w:rPr>
        <w:t>、考试期间，参加考试人员进入考点内，除核验信息时须配合摘下口罩以外，考试全程均应佩戴一次性医用口罩。自觉维护考试秩序，与其他参加考试人员保持安全社交距离，服从现场工作人员安排，考试结束后按规定有序离场。</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五</w:t>
      </w:r>
      <w:r>
        <w:rPr>
          <w:rFonts w:hint="eastAsia" w:ascii="方正仿宋_GBK" w:hAnsi="方正仿宋_GBK" w:eastAsia="方正仿宋_GBK" w:cs="方正仿宋_GBK"/>
          <w:color w:val="000000"/>
          <w:sz w:val="32"/>
          <w:szCs w:val="32"/>
        </w:rPr>
        <w:t>、对考前或考试过程中出现身体状况异常，</w:t>
      </w:r>
      <w:r>
        <w:rPr>
          <w:rFonts w:hint="eastAsia" w:ascii="方正仿宋_GBK" w:hAnsi="方正仿宋_GBK" w:eastAsia="方正仿宋_GBK" w:cs="方正仿宋_GBK"/>
          <w:color w:val="000000"/>
          <w:sz w:val="32"/>
          <w:szCs w:val="32"/>
          <w:lang w:eastAsia="zh-CN"/>
        </w:rPr>
        <w:t>考生</w:t>
      </w:r>
      <w:r>
        <w:rPr>
          <w:rFonts w:hint="eastAsia" w:ascii="方正仿宋_GBK" w:hAnsi="方正仿宋_GBK" w:eastAsia="方正仿宋_GBK" w:cs="方正仿宋_GBK"/>
          <w:color w:val="000000"/>
          <w:sz w:val="32"/>
          <w:szCs w:val="32"/>
        </w:rPr>
        <w:t>需配合驻点医疗防疫人员做好健康风险研判，经复测复查确有发热或呼吸道异常症状的参加考试人员，由驻点医疗防疫人员进行个案预判，具备继续考试条件的参加考试人员转移至备用考场考试。对不能排除新冠肺炎的，一律由负压救护车转运至定点医院就诊排查。</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六</w:t>
      </w:r>
      <w:r>
        <w:rPr>
          <w:rFonts w:hint="eastAsia" w:ascii="方正仿宋_GBK" w:hAnsi="方正仿宋_GBK" w:eastAsia="方正仿宋_GBK" w:cs="方正仿宋_GBK"/>
          <w:color w:val="000000"/>
          <w:sz w:val="32"/>
          <w:szCs w:val="32"/>
        </w:rPr>
        <w:t>、参加考试人员如因有相关旅居史、密切接触史等流行病学史被集中隔离，笔试当天无法到达考点的，视为主动放弃考试资格。</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七</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pacing w:val="-11"/>
          <w:sz w:val="32"/>
          <w:szCs w:val="32"/>
        </w:rPr>
        <w:t>因</w:t>
      </w:r>
      <w:r>
        <w:rPr>
          <w:rFonts w:hint="eastAsia" w:ascii="方正仿宋_GBK" w:hAnsi="方正仿宋_GBK" w:eastAsia="方正仿宋_GBK" w:cs="方正仿宋_GBK"/>
          <w:color w:val="000000"/>
          <w:sz w:val="32"/>
          <w:szCs w:val="32"/>
        </w:rPr>
        <w:t>疫情</w:t>
      </w:r>
      <w:r>
        <w:rPr>
          <w:rFonts w:hint="eastAsia" w:ascii="方正仿宋_GBK" w:hAnsi="方正仿宋_GBK" w:eastAsia="方正仿宋_GBK" w:cs="方正仿宋_GBK"/>
          <w:color w:val="000000"/>
          <w:spacing w:val="-11"/>
          <w:sz w:val="32"/>
          <w:szCs w:val="32"/>
        </w:rPr>
        <w:t>存在动态变化，疫情防控工作要求也将作出相应调整。如考试前出现新的疫情变化，将通过</w:t>
      </w:r>
      <w:r>
        <w:rPr>
          <w:rFonts w:hint="eastAsia" w:ascii="方正仿宋_GBK" w:hAnsi="方正仿宋_GBK" w:eastAsia="方正仿宋_GBK" w:cs="方正仿宋_GBK"/>
          <w:color w:val="000000"/>
          <w:spacing w:val="-11"/>
          <w:sz w:val="32"/>
          <w:szCs w:val="32"/>
          <w:lang w:val="en-US" w:eastAsia="zh-CN"/>
        </w:rPr>
        <w:t>文山</w:t>
      </w:r>
      <w:r>
        <w:rPr>
          <w:rFonts w:hint="eastAsia" w:ascii="方正仿宋_GBK" w:hAnsi="方正仿宋_GBK" w:eastAsia="方正仿宋_GBK" w:cs="方正仿宋_GBK"/>
          <w:color w:val="000000"/>
          <w:spacing w:val="-11"/>
          <w:sz w:val="32"/>
          <w:szCs w:val="32"/>
          <w:lang w:eastAsia="zh-CN"/>
        </w:rPr>
        <w:t>人社</w:t>
      </w:r>
      <w:r>
        <w:rPr>
          <w:rFonts w:hint="eastAsia" w:ascii="方正仿宋_GBK" w:hAnsi="方正仿宋_GBK" w:eastAsia="方正仿宋_GBK" w:cs="方正仿宋_GBK"/>
          <w:color w:val="000000"/>
          <w:spacing w:val="-11"/>
          <w:sz w:val="32"/>
          <w:szCs w:val="32"/>
        </w:rPr>
        <w:t>网及时发布补充公告，进一步明确疫情防控要求，请广大参加考试人员密切关注。</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八</w:t>
      </w:r>
      <w:r>
        <w:rPr>
          <w:rFonts w:hint="eastAsia" w:ascii="方正仿宋_GBK" w:hAnsi="方正仿宋_GBK" w:eastAsia="方正仿宋_GBK" w:cs="方正仿宋_GBK"/>
          <w:color w:val="000000"/>
          <w:sz w:val="32"/>
          <w:szCs w:val="32"/>
        </w:rPr>
        <w:t>、参加考试人员应知悉告知事项，遵守相关防疫要求。凡隐瞒或谎报旅居史、接触史、健康状况等疫情防控重点信息，不配合工作人员进行防疫检测、询问等造成不良后果的，取消考试资格，终止考试，如有违法情况，将依法追究法律责</w:t>
      </w:r>
      <w:r>
        <w:rPr>
          <w:rFonts w:hint="eastAsia" w:ascii="方正仿宋_GBK" w:hAnsi="方正仿宋_GBK" w:eastAsia="方正仿宋_GBK" w:cs="方正仿宋_GBK"/>
          <w:color w:val="000000"/>
          <w:sz w:val="32"/>
          <w:szCs w:val="32"/>
          <w:lang w:eastAsia="zh-CN"/>
        </w:rPr>
        <w:t>任</w:t>
      </w:r>
      <w:r>
        <w:rPr>
          <w:rFonts w:hint="eastAsia" w:ascii="方正仿宋_GBK" w:hAnsi="方正仿宋_GBK" w:eastAsia="方正仿宋_GBK" w:cs="方正仿宋_GBK"/>
          <w:color w:val="000000"/>
          <w:sz w:val="32"/>
          <w:szCs w:val="32"/>
        </w:rPr>
        <w:t>。</w:t>
      </w: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     </w:t>
      </w:r>
    </w:p>
    <w:p>
      <w:pPr>
        <w:pStyle w:val="5"/>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文山州社会工作促进会</w:t>
      </w:r>
    </w:p>
    <w:p>
      <w:pPr>
        <w:pStyle w:val="5"/>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rPr>
          <w:rFonts w:hint="eastAsia" w:ascii="方正仿宋_GBK" w:hAnsi="方正仿宋_GBK" w:eastAsia="方正仿宋_GBK" w:cs="方正仿宋_GBK"/>
          <w:color w:val="000000"/>
          <w:sz w:val="32"/>
          <w:szCs w:val="32"/>
        </w:rPr>
      </w:pPr>
    </w:p>
    <w:p>
      <w:pPr>
        <w:pStyle w:val="5"/>
        <w:keepNext w:val="0"/>
        <w:keepLines w:val="0"/>
        <w:pageBreakBefore w:val="0"/>
        <w:widowControl w:val="0"/>
        <w:kinsoku/>
        <w:wordWrap/>
        <w:overflowPunct/>
        <w:topLinePunct w:val="0"/>
        <w:autoSpaceDE/>
        <w:autoSpaceDN/>
        <w:bidi w:val="0"/>
        <w:adjustRightInd/>
        <w:snapToGrid/>
        <w:spacing w:line="540" w:lineRule="exact"/>
        <w:ind w:firstLine="5120" w:firstLineChars="1600"/>
        <w:textAlignment w:val="auto"/>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202</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年1</w:t>
      </w: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月</w:t>
      </w:r>
      <w:r>
        <w:rPr>
          <w:rFonts w:hint="eastAsia" w:ascii="方正仿宋_GBK" w:hAnsi="方正仿宋_GBK" w:eastAsia="方正仿宋_GBK" w:cs="方正仿宋_GBK"/>
          <w:color w:val="000000"/>
          <w:sz w:val="32"/>
          <w:szCs w:val="32"/>
          <w:lang w:val="en-US" w:eastAsia="zh-CN"/>
        </w:rPr>
        <w:t>15日</w:t>
      </w:r>
    </w:p>
    <w:p>
      <w:pPr>
        <w:spacing w:line="560" w:lineRule="exact"/>
        <w:rPr>
          <w:rFonts w:hint="eastAsia" w:ascii="方正仿宋_GBK" w:hAnsi="方正仿宋_GBK" w:eastAsia="方正仿宋_GBK" w:cs="方正仿宋_GBK"/>
          <w:b/>
          <w:color w:val="000000"/>
          <w:sz w:val="24"/>
          <w:szCs w:val="24"/>
        </w:rPr>
      </w:pPr>
    </w:p>
    <w:sectPr>
      <w:pgSz w:w="11906" w:h="16838"/>
      <w:pgMar w:top="2098" w:right="1474" w:bottom="141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1" w:fontKey="{A5180878-CA5E-4E7B-84BB-8161681198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wZjAxNTBkOWZiMjMzMGEyMzkzMGJjZGM3OWQzMDcifQ=="/>
  </w:docVars>
  <w:rsids>
    <w:rsidRoot w:val="00000000"/>
    <w:rsid w:val="01B05289"/>
    <w:rsid w:val="07950B26"/>
    <w:rsid w:val="0879584B"/>
    <w:rsid w:val="0BF70001"/>
    <w:rsid w:val="110E5BD1"/>
    <w:rsid w:val="17E05DED"/>
    <w:rsid w:val="1A7B3BAB"/>
    <w:rsid w:val="1C6F468F"/>
    <w:rsid w:val="1DAB6F3A"/>
    <w:rsid w:val="1EAA2CB1"/>
    <w:rsid w:val="20452C91"/>
    <w:rsid w:val="22BF31CF"/>
    <w:rsid w:val="294D3731"/>
    <w:rsid w:val="296028EA"/>
    <w:rsid w:val="311741D6"/>
    <w:rsid w:val="38093676"/>
    <w:rsid w:val="39EE5CF0"/>
    <w:rsid w:val="3A1C0AAF"/>
    <w:rsid w:val="3A687850"/>
    <w:rsid w:val="43E75C8A"/>
    <w:rsid w:val="44915BF6"/>
    <w:rsid w:val="4B9009B5"/>
    <w:rsid w:val="4F20384C"/>
    <w:rsid w:val="541859EC"/>
    <w:rsid w:val="5E176D14"/>
    <w:rsid w:val="5F5A0436"/>
    <w:rsid w:val="601A4C07"/>
    <w:rsid w:val="602A0F80"/>
    <w:rsid w:val="626169ED"/>
    <w:rsid w:val="62936E1A"/>
    <w:rsid w:val="632A1297"/>
    <w:rsid w:val="66D9725C"/>
    <w:rsid w:val="6A1B4F77"/>
    <w:rsid w:val="783C764B"/>
    <w:rsid w:val="7BED7813"/>
    <w:rsid w:val="7D807F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3">
    <w:name w:val="toa heading"/>
    <w:basedOn w:val="1"/>
    <w:next w:val="1"/>
    <w:qFormat/>
    <w:uiPriority w:val="0"/>
    <w:pPr>
      <w:spacing w:before="120" w:line="360" w:lineRule="exact"/>
    </w:pPr>
    <w:rPr>
      <w:rFonts w:ascii="Arial" w:hAnsi="Arial" w:eastAsia="宋体" w:cs="Arial"/>
      <w:sz w:val="24"/>
    </w:rPr>
  </w:style>
  <w:style w:type="paragraph" w:styleId="4">
    <w:name w:val="annotation text"/>
    <w:basedOn w:val="1"/>
    <w:link w:val="29"/>
    <w:unhideWhenUsed/>
    <w:qFormat/>
    <w:uiPriority w:val="99"/>
    <w:pPr>
      <w:jc w:val="left"/>
    </w:pPr>
  </w:style>
  <w:style w:type="paragraph" w:styleId="5">
    <w:name w:val="Plain Text"/>
    <w:basedOn w:val="1"/>
    <w:next w:val="6"/>
    <w:qFormat/>
    <w:uiPriority w:val="0"/>
    <w:rPr>
      <w:rFonts w:ascii="宋体" w:eastAsia="宋体" w:cs="Courier New"/>
      <w:szCs w:val="21"/>
    </w:rPr>
  </w:style>
  <w:style w:type="paragraph" w:styleId="6">
    <w:name w:val="toc 9"/>
    <w:basedOn w:val="1"/>
    <w:next w:val="1"/>
    <w:unhideWhenUsed/>
    <w:qFormat/>
    <w:uiPriority w:val="39"/>
    <w:pPr>
      <w:ind w:left="3360" w:leftChars="1600"/>
    </w:pPr>
  </w:style>
  <w:style w:type="paragraph" w:styleId="7">
    <w:name w:val="Balloon Text"/>
    <w:basedOn w:val="1"/>
    <w:link w:val="23"/>
    <w:unhideWhenUsed/>
    <w:qFormat/>
    <w:uiPriority w:val="99"/>
    <w:rPr>
      <w:sz w:val="18"/>
      <w:szCs w:val="18"/>
    </w:rPr>
  </w:style>
  <w:style w:type="paragraph" w:styleId="8">
    <w:name w:val="footer"/>
    <w:basedOn w:val="1"/>
    <w:next w:val="9"/>
    <w:link w:val="21"/>
    <w:unhideWhenUsed/>
    <w:qFormat/>
    <w:uiPriority w:val="99"/>
    <w:pPr>
      <w:tabs>
        <w:tab w:val="center" w:pos="4153"/>
        <w:tab w:val="right" w:pos="8306"/>
      </w:tabs>
      <w:snapToGrid w:val="0"/>
      <w:jc w:val="left"/>
    </w:pPr>
    <w:rPr>
      <w:sz w:val="18"/>
      <w:szCs w:val="18"/>
    </w:rPr>
  </w:style>
  <w:style w:type="paragraph" w:styleId="9">
    <w:name w:val="index 7"/>
    <w:basedOn w:val="1"/>
    <w:next w:val="1"/>
    <w:unhideWhenUsed/>
    <w:qFormat/>
    <w:uiPriority w:val="99"/>
    <w:pPr>
      <w:ind w:left="1200" w:leftChars="1200"/>
    </w:p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spacing w:beforeAutospacing="1" w:afterAutospacing="1"/>
      <w:jc w:val="left"/>
    </w:pPr>
    <w:rPr>
      <w:rFonts w:cs="Times New Roman"/>
      <w:kern w:val="0"/>
      <w:sz w:val="24"/>
    </w:rPr>
  </w:style>
  <w:style w:type="paragraph" w:styleId="12">
    <w:name w:val="annotation subject"/>
    <w:basedOn w:val="4"/>
    <w:next w:val="4"/>
    <w:link w:val="30"/>
    <w:unhideWhenUsed/>
    <w:qFormat/>
    <w:uiPriority w:val="99"/>
    <w:rPr>
      <w:b/>
      <w:bCs/>
    </w:rPr>
  </w:style>
  <w:style w:type="table" w:styleId="14">
    <w:name w:val="Table Grid"/>
    <w:basedOn w:val="13"/>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rPr>
  </w:style>
  <w:style w:type="character" w:styleId="17">
    <w:name w:val="FollowedHyperlink"/>
    <w:basedOn w:val="15"/>
    <w:unhideWhenUsed/>
    <w:qFormat/>
    <w:uiPriority w:val="99"/>
    <w:rPr>
      <w:color w:val="800080"/>
      <w:u w:val="none"/>
    </w:rPr>
  </w:style>
  <w:style w:type="character" w:styleId="18">
    <w:name w:val="Hyperlink"/>
    <w:basedOn w:val="15"/>
    <w:unhideWhenUsed/>
    <w:qFormat/>
    <w:uiPriority w:val="99"/>
    <w:rPr>
      <w:color w:val="0000FF" w:themeColor="hyperlink"/>
      <w:u w:val="single"/>
      <w14:textFill>
        <w14:solidFill>
          <w14:schemeClr w14:val="hlink"/>
        </w14:solidFill>
      </w14:textFill>
    </w:rPr>
  </w:style>
  <w:style w:type="character" w:styleId="19">
    <w:name w:val="annotation reference"/>
    <w:basedOn w:val="15"/>
    <w:unhideWhenUsed/>
    <w:qFormat/>
    <w:uiPriority w:val="99"/>
    <w:rPr>
      <w:sz w:val="21"/>
      <w:szCs w:val="21"/>
    </w:rPr>
  </w:style>
  <w:style w:type="character" w:customStyle="1" w:styleId="20">
    <w:name w:val="页眉 字符"/>
    <w:basedOn w:val="15"/>
    <w:link w:val="10"/>
    <w:qFormat/>
    <w:uiPriority w:val="99"/>
    <w:rPr>
      <w:sz w:val="18"/>
      <w:szCs w:val="18"/>
    </w:rPr>
  </w:style>
  <w:style w:type="character" w:customStyle="1" w:styleId="21">
    <w:name w:val="页脚 字符"/>
    <w:basedOn w:val="15"/>
    <w:link w:val="8"/>
    <w:qFormat/>
    <w:uiPriority w:val="99"/>
    <w:rPr>
      <w:sz w:val="18"/>
      <w:szCs w:val="18"/>
    </w:rPr>
  </w:style>
  <w:style w:type="paragraph" w:customStyle="1" w:styleId="22">
    <w:name w:val="List Paragraph"/>
    <w:basedOn w:val="1"/>
    <w:qFormat/>
    <w:uiPriority w:val="34"/>
    <w:pPr>
      <w:ind w:firstLine="420" w:firstLineChars="200"/>
    </w:pPr>
  </w:style>
  <w:style w:type="character" w:customStyle="1" w:styleId="23">
    <w:name w:val="批注框文本 字符"/>
    <w:basedOn w:val="15"/>
    <w:link w:val="7"/>
    <w:semiHidden/>
    <w:qFormat/>
    <w:uiPriority w:val="99"/>
    <w:rPr>
      <w:sz w:val="18"/>
      <w:szCs w:val="18"/>
    </w:rPr>
  </w:style>
  <w:style w:type="paragraph" w:customStyle="1" w:styleId="24">
    <w:name w:val="无列表1"/>
    <w:semiHidden/>
    <w:qFormat/>
    <w:uiPriority w:val="0"/>
    <w:rPr>
      <w:rFonts w:asciiTheme="minorHAnsi" w:hAnsiTheme="minorHAnsi" w:eastAsiaTheme="minorEastAsia" w:cstheme="minorBidi"/>
      <w:sz w:val="21"/>
      <w:szCs w:val="22"/>
      <w:lang w:val="en-US" w:eastAsia="zh-CN" w:bidi="ar-SA"/>
    </w:rPr>
  </w:style>
  <w:style w:type="character" w:customStyle="1" w:styleId="25">
    <w:name w:val="font01"/>
    <w:basedOn w:val="15"/>
    <w:qFormat/>
    <w:uiPriority w:val="0"/>
    <w:rPr>
      <w:rFonts w:hint="default" w:ascii="Times New Roman" w:hAnsi="Times New Roman" w:cs="Times New Roman"/>
      <w:color w:val="000000"/>
      <w:sz w:val="24"/>
      <w:szCs w:val="24"/>
      <w:u w:val="none"/>
    </w:rPr>
  </w:style>
  <w:style w:type="character" w:customStyle="1" w:styleId="26">
    <w:name w:val="font21"/>
    <w:basedOn w:val="15"/>
    <w:qFormat/>
    <w:uiPriority w:val="0"/>
    <w:rPr>
      <w:rFonts w:hint="eastAsia" w:ascii="宋体" w:hAnsi="宋体" w:eastAsia="宋体" w:cs="宋体"/>
      <w:color w:val="000000"/>
      <w:sz w:val="24"/>
      <w:szCs w:val="24"/>
      <w:u w:val="none"/>
    </w:rPr>
  </w:style>
  <w:style w:type="character" w:customStyle="1" w:styleId="27">
    <w:name w:val="标题 2 字符"/>
    <w:basedOn w:val="15"/>
    <w:link w:val="2"/>
    <w:semiHidden/>
    <w:qFormat/>
    <w:uiPriority w:val="9"/>
    <w:rPr>
      <w:rFonts w:asciiTheme="majorHAnsi" w:hAnsiTheme="majorHAnsi" w:eastAsiaTheme="majorEastAsia" w:cstheme="majorBidi"/>
      <w:b/>
      <w:bCs/>
      <w:sz w:val="32"/>
      <w:szCs w:val="32"/>
    </w:rPr>
  </w:style>
  <w:style w:type="character" w:customStyle="1" w:styleId="28">
    <w:name w:val="post_wemedia_info1"/>
    <w:basedOn w:val="15"/>
    <w:qFormat/>
    <w:uiPriority w:val="0"/>
  </w:style>
  <w:style w:type="character" w:customStyle="1" w:styleId="29">
    <w:name w:val="批注文字 字符"/>
    <w:basedOn w:val="15"/>
    <w:link w:val="4"/>
    <w:semiHidden/>
    <w:qFormat/>
    <w:uiPriority w:val="99"/>
    <w:rPr>
      <w:rFonts w:asciiTheme="minorHAnsi" w:hAnsiTheme="minorHAnsi" w:eastAsiaTheme="minorEastAsia" w:cstheme="minorBidi"/>
      <w:kern w:val="2"/>
      <w:sz w:val="21"/>
      <w:szCs w:val="22"/>
    </w:rPr>
  </w:style>
  <w:style w:type="character" w:customStyle="1" w:styleId="30">
    <w:name w:val="批注主题 字符"/>
    <w:basedOn w:val="29"/>
    <w:link w:val="12"/>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12</Pages>
  <Words>4666</Words>
  <Characters>4934</Characters>
  <Lines>22</Lines>
  <Paragraphs>6</Paragraphs>
  <TotalTime>37</TotalTime>
  <ScaleCrop>false</ScaleCrop>
  <LinksUpToDate>false</LinksUpToDate>
  <CharactersWithSpaces>5079</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2020-11-09T13:43:00Z</dcterms:created>
  <dc:creator>Administrator</dc:creator>
  <cp:lastModifiedBy>Administrator</cp:lastModifiedBy>
  <dcterms:modified xsi:type="dcterms:W3CDTF">2022-11-15T02:48:31Z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F631C49EF5A14FF697B3B500C07023BC</vt:lpwstr>
  </property>
</Properties>
</file>