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77" w:type="dxa"/>
        <w:tblInd w:w="-7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49"/>
        <w:gridCol w:w="643"/>
        <w:gridCol w:w="523"/>
        <w:gridCol w:w="565"/>
        <w:gridCol w:w="660"/>
        <w:gridCol w:w="686"/>
        <w:gridCol w:w="934"/>
        <w:gridCol w:w="763"/>
        <w:gridCol w:w="1269"/>
        <w:gridCol w:w="968"/>
        <w:gridCol w:w="669"/>
        <w:gridCol w:w="1097"/>
        <w:gridCol w:w="1020"/>
        <w:gridCol w:w="1989"/>
        <w:gridCol w:w="853"/>
        <w:gridCol w:w="458"/>
        <w:gridCol w:w="454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0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kern w:val="0"/>
                <w:sz w:val="32"/>
                <w:szCs w:val="32"/>
                <w:lang w:val="en-US" w:eastAsia="zh-CN" w:bidi="ar"/>
              </w:rPr>
              <w:t>附件一：富源县人民医院2021年公开招聘编外专业技术人员计划表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8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5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6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5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招聘岗位类别</w:t>
            </w:r>
          </w:p>
        </w:tc>
        <w:tc>
          <w:tcPr>
            <w:tcW w:w="5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学位要求</w:t>
            </w:r>
          </w:p>
        </w:tc>
        <w:tc>
          <w:tcPr>
            <w:tcW w:w="9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学历性质条件</w:t>
            </w:r>
          </w:p>
        </w:tc>
        <w:tc>
          <w:tcPr>
            <w:tcW w:w="7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年龄条件（周岁内）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放宽年龄条件（周岁内）</w:t>
            </w:r>
          </w:p>
        </w:tc>
        <w:tc>
          <w:tcPr>
            <w:tcW w:w="9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性别条件</w:t>
            </w:r>
          </w:p>
        </w:tc>
        <w:tc>
          <w:tcPr>
            <w:tcW w:w="27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专业条件</w:t>
            </w:r>
          </w:p>
        </w:tc>
        <w:tc>
          <w:tcPr>
            <w:tcW w:w="19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8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考试类别</w:t>
            </w:r>
          </w:p>
        </w:tc>
        <w:tc>
          <w:tcPr>
            <w:tcW w:w="4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是否笔试</w:t>
            </w:r>
          </w:p>
        </w:tc>
        <w:tc>
          <w:tcPr>
            <w:tcW w:w="4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是否面试</w:t>
            </w:r>
          </w:p>
        </w:tc>
        <w:tc>
          <w:tcPr>
            <w:tcW w:w="4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8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门类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9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临床医师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西医学类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具有执业医师资格证的可放宽到国民教育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临床医学专业知识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002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公共卫生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公共卫生计生与预防医学类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公共卫生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公共卫生专业知识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口腔医师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西医学类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口腔医学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具有执业医师资格证的可放宽到国民教育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临床口腔医学专业知识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004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病理医师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西医学类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具有执业医师资格证的可放宽到国民教育，执业医师执业范围：病理专业。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临床医学专业知识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005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病理技师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医技类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医学检验技术病理方向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病理技术专业知识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006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临床护理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护理学类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临床护理专业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必须具有护士资格证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护理学专业知识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007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临床护理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国民教育、普通计划毕业生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护理学类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临床护理专业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必须具有护师及以上职称。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护理学专业知识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008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临床护理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2021应届普通计划毕业生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护理学类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临床护理专业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必须具有护士资格证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护理学专业知识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009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康复技师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中医学类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康复治疗学、康复治疗技术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具有康复治疗士资格证加5分，具有康复治疗师资格证加10分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康复治疗专业知识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010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康复技师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中医学类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康复治疗学、康复治疗技术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具有康复治疗士资格证加5分，具有康复治疗师资格证加10分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康复治疗专业知识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临床检验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医药卫生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医技类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必须具有检验师及以上专业资格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医学检验专业知识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012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财务科收费人员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会计专业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财务专业知识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013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总务科污水处理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工勤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普通计划毕业生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具有环境污染治理设施（设备）执业技能证书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—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污水处理工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公共基础知识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30EE2"/>
    <w:rsid w:val="4B9272F5"/>
    <w:rsid w:val="74F67C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2021-11-19T08:38:56Z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440D771CAFA24FE7A23C3A38E8502F70</vt:lpwstr>
  </property>
</Properties>
</file>