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附件2：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>宾川县中医院2019年招聘编外人员报名表</w:t>
      </w:r>
    </w:p>
    <w:tbl>
      <w:tblPr>
        <w:tblStyle w:val="4"/>
        <w:tblW w:w="954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900"/>
        <w:gridCol w:w="1439"/>
        <w:gridCol w:w="1259"/>
        <w:gridCol w:w="1442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firstLine="328" w:firstLineChars="137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相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家庭详细地址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有何专长、在何报刊上发表过何论文（或作品）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奖 惩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ind w:firstLine="960" w:firstLineChars="40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80" w:lineRule="atLeast"/>
        <w:ind w:firstLine="480" w:firstLineChars="200"/>
        <w:jc w:val="left"/>
        <w:rPr>
          <w:rFonts w:hint="eastAsia"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 w:cs="宋体"/>
          <w:color w:val="000000"/>
          <w:kern w:val="0"/>
          <w:sz w:val="24"/>
        </w:rPr>
        <w:t>报名者填表时须真实，凡发现有弄虚作假者，一律取消资格。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54F1"/>
    <w:rsid w:val="6DF1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2019-07-25T01:47:00Z</dcterms:created>
  <dc:creator>最初的梦想</dc:creator>
  <cp:lastModifiedBy>最初的梦想</cp:lastModifiedBy>
  <dcterms:modified xsi:type="dcterms:W3CDTF">2019-07-25T01:48:05Z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