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5" w:rsidRPr="00152905" w:rsidRDefault="00152905" w:rsidP="001529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468"/>
        <w:gridCol w:w="458"/>
        <w:gridCol w:w="451"/>
        <w:gridCol w:w="451"/>
        <w:gridCol w:w="451"/>
        <w:gridCol w:w="458"/>
        <w:gridCol w:w="451"/>
        <w:gridCol w:w="451"/>
        <w:gridCol w:w="451"/>
        <w:gridCol w:w="511"/>
        <w:gridCol w:w="511"/>
        <w:gridCol w:w="2581"/>
      </w:tblGrid>
      <w:tr w:rsidR="00152905" w:rsidRPr="00152905" w:rsidTr="00152905">
        <w:trPr>
          <w:trHeight w:val="450"/>
        </w:trPr>
        <w:tc>
          <w:tcPr>
            <w:tcW w:w="12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楚雄医药高等专科学校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2019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年第二批非编制工作人员招聘计划表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部门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岗位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性别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民族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生源地或户籍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年龄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学历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学历类型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毕业年份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招聘条件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备注</w:t>
            </w: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二级目录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专业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硕士研究生及以上学历年龄放宽至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公共部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  <w:bdr w:val="none" w:sz="0" w:space="0" w:color="auto" w:frame="1"/>
              </w:rPr>
              <w:t> 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9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英语教师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教育学类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英语教育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体育教师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体育学类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运动保健康复、运动康复与健康、运动康复、运动科学、运动人体科学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数学教师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教育学类；数学类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数学教育；数学与应用数学、信息与计算科学、数理基础科学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化学教师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教育学类；化学类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化学教育；无机化学、有机化学、分析化学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物理教师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教育学类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物理教育、物理教育技术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基础医学系（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4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解剖教师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病理教师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解剖生理教师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基础医学类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思政部（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思政教师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lastRenderedPageBreak/>
              <w:t>理论类、法学类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lastRenderedPageBreak/>
              <w:t>医学系（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口腔教师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  <w:bdr w:val="none" w:sz="0" w:space="0" w:color="auto" w:frame="1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口腔医学类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影像教师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临床医学类、医学技术类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医学影像学、影像医学与核医学；医学影像、医学影像技术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康复教师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临床医学类、医学技术类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康复医学与理疗学；康复治疗技术、康复治疗学、听力与言语康复学、言语听觉康复技术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护理学院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  <w:bdr w:val="none" w:sz="0" w:space="0" w:color="auto" w:frame="1"/>
              </w:rPr>
              <w:t> 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4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护理教师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护理学类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健康管理教师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公共卫生计生与预防医学类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健康管理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医学美容教师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医学技术类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医学美容技术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药学系（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</w:rPr>
              <w:t>1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药理教师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检验系（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临床检验教师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临床检验诊断学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病原生物学教师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基础医学类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病原生物学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图书馆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  <w:bdr w:val="none" w:sz="0" w:space="0" w:color="auto" w:frame="1"/>
              </w:rPr>
              <w:t> 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图书管理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图书情报与档案管理类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图书档案管理、图书发行出版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lastRenderedPageBreak/>
              <w:t>学、图书馆管理学、图书馆学、图书情报、图书情报与档案管理、信息资源管理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图书管理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汉语言文学、英语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信息资源管理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计算机类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合计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</w:tbl>
    <w:p w:rsidR="00152905" w:rsidRPr="00152905" w:rsidRDefault="00152905" w:rsidP="00152905">
      <w:pPr>
        <w:widowControl/>
        <w:spacing w:line="280" w:lineRule="atLeast"/>
        <w:jc w:val="left"/>
        <w:rPr>
          <w:rFonts w:ascii="Arial" w:eastAsia="宋体" w:hAnsi="Arial" w:cs="Arial"/>
          <w:color w:val="3C3C3C"/>
          <w:kern w:val="0"/>
          <w:sz w:val="14"/>
          <w:szCs w:val="14"/>
        </w:rPr>
      </w:pPr>
    </w:p>
    <w:p w:rsidR="00152905" w:rsidRPr="00152905" w:rsidRDefault="00152905" w:rsidP="00152905">
      <w:pPr>
        <w:widowControl/>
        <w:spacing w:line="280" w:lineRule="atLeast"/>
        <w:jc w:val="left"/>
        <w:rPr>
          <w:rFonts w:ascii="Arial" w:eastAsia="宋体" w:hAnsi="Arial" w:cs="Arial"/>
          <w:color w:val="3C3C3C"/>
          <w:kern w:val="0"/>
          <w:sz w:val="14"/>
          <w:szCs w:val="14"/>
        </w:rPr>
      </w:pPr>
    </w:p>
    <w:p w:rsidR="00152905" w:rsidRPr="00152905" w:rsidRDefault="00152905" w:rsidP="00152905">
      <w:pPr>
        <w:widowControl/>
        <w:spacing w:line="280" w:lineRule="atLeast"/>
        <w:jc w:val="left"/>
        <w:rPr>
          <w:rFonts w:ascii="Arial" w:eastAsia="宋体" w:hAnsi="Arial" w:cs="Arial"/>
          <w:color w:val="3C3C3C"/>
          <w:kern w:val="0"/>
          <w:sz w:val="14"/>
          <w:szCs w:val="14"/>
        </w:rPr>
      </w:pPr>
      <w:r w:rsidRPr="00152905">
        <w:rPr>
          <w:rFonts w:ascii="Arial" w:eastAsia="宋体" w:hAnsi="Arial" w:cs="Arial"/>
          <w:color w:val="3C3C3C"/>
          <w:kern w:val="0"/>
          <w:sz w:val="14"/>
          <w:szCs w:val="1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436"/>
        <w:gridCol w:w="443"/>
        <w:gridCol w:w="436"/>
        <w:gridCol w:w="436"/>
        <w:gridCol w:w="437"/>
        <w:gridCol w:w="437"/>
        <w:gridCol w:w="437"/>
        <w:gridCol w:w="444"/>
        <w:gridCol w:w="437"/>
        <w:gridCol w:w="501"/>
        <w:gridCol w:w="437"/>
        <w:gridCol w:w="2989"/>
      </w:tblGrid>
      <w:tr w:rsidR="00152905" w:rsidRPr="00152905" w:rsidTr="00152905">
        <w:trPr>
          <w:trHeight w:val="528"/>
        </w:trPr>
        <w:tc>
          <w:tcPr>
            <w:tcW w:w="135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楚雄医药高等专科学校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2019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年非编制辅导员招聘计划表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部门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岗位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性别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民族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生源地或户籍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学历类型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毕业年份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年龄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学历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招聘条件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备注</w:t>
            </w: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二级目录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专业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药学系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辅导员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政治学及马克思主义理论类、哲学类、法学类、心理学类、公共管理及服务类、教育学类、社会学类、药学类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检验系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辅导员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政治学及马克思主义理论类、哲学类、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lastRenderedPageBreak/>
              <w:t>法学类、心理学类、公共管理及服务类、教育学类、社会学类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医学技术类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医学检验技术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硕士研究生及以上学历年龄放宽至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护理学院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辅导员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政治学及马克思主义理论类、哲学类、法学类、心理学类、公共管理及服务类、教育学类、社会学类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护理学类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硕士研究生及以上学历年龄放宽至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医学系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辅导员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政治学及马克思主义理论类、哲学类、法学类、心理学类、公共管理及服务类、教育学类、社会学类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硕士研究生及以上学历年龄放宽至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公共部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辅导员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普通全日制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政治学及马克思主义理论类、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lastRenderedPageBreak/>
              <w:t>哲学类、法学类、心理学类、公共管理及服务类、教育学类、社会学类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  <w:tr w:rsidR="00152905" w:rsidRPr="00152905" w:rsidTr="0015290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30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体育学类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硕士研究生及以上学历年龄放宽至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35</w:t>
            </w: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岁以下</w:t>
            </w:r>
          </w:p>
        </w:tc>
      </w:tr>
      <w:tr w:rsidR="00152905" w:rsidRPr="00152905" w:rsidTr="00152905">
        <w:trPr>
          <w:trHeight w:val="56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合计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  <w:r w:rsidRPr="00152905"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05" w:rsidRPr="00152905" w:rsidRDefault="00152905" w:rsidP="0015290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3C3C3C"/>
                <w:kern w:val="0"/>
                <w:sz w:val="14"/>
                <w:szCs w:val="14"/>
              </w:rPr>
            </w:pPr>
          </w:p>
        </w:tc>
      </w:tr>
    </w:tbl>
    <w:p w:rsidR="00152905" w:rsidRPr="00152905" w:rsidRDefault="00152905" w:rsidP="00152905">
      <w:pPr>
        <w:widowControl/>
        <w:spacing w:line="280" w:lineRule="atLeast"/>
        <w:jc w:val="left"/>
        <w:rPr>
          <w:rFonts w:ascii="Arial" w:eastAsia="宋体" w:hAnsi="Arial" w:cs="Arial"/>
          <w:color w:val="3C3C3C"/>
          <w:kern w:val="0"/>
          <w:sz w:val="14"/>
          <w:szCs w:val="14"/>
        </w:rPr>
      </w:pPr>
      <w:r w:rsidRPr="00152905">
        <w:rPr>
          <w:rFonts w:ascii="Arial" w:eastAsia="宋体" w:hAnsi="Arial" w:cs="Arial"/>
          <w:color w:val="3C3C3C"/>
          <w:kern w:val="0"/>
          <w:sz w:val="14"/>
          <w:szCs w:val="14"/>
        </w:rPr>
        <w:t> </w:t>
      </w:r>
    </w:p>
    <w:p w:rsidR="008F5633" w:rsidRDefault="008F5633"/>
    <w:sectPr w:rsidR="008F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33" w:rsidRDefault="008F5633" w:rsidP="00152905">
      <w:r>
        <w:separator/>
      </w:r>
    </w:p>
  </w:endnote>
  <w:endnote w:type="continuationSeparator" w:id="1">
    <w:p w:rsidR="008F5633" w:rsidRDefault="008F5633" w:rsidP="0015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33" w:rsidRDefault="008F5633" w:rsidP="00152905">
      <w:r>
        <w:separator/>
      </w:r>
    </w:p>
  </w:footnote>
  <w:footnote w:type="continuationSeparator" w:id="1">
    <w:p w:rsidR="008F5633" w:rsidRDefault="008F5633" w:rsidP="00152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05"/>
    <w:rsid w:val="00152905"/>
    <w:rsid w:val="008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905"/>
    <w:rPr>
      <w:sz w:val="18"/>
      <w:szCs w:val="18"/>
    </w:rPr>
  </w:style>
  <w:style w:type="character" w:customStyle="1" w:styleId="font6">
    <w:name w:val="font6"/>
    <w:basedOn w:val="a0"/>
    <w:rsid w:val="00152905"/>
  </w:style>
  <w:style w:type="character" w:customStyle="1" w:styleId="font0">
    <w:name w:val="font0"/>
    <w:basedOn w:val="a0"/>
    <w:rsid w:val="00152905"/>
  </w:style>
  <w:style w:type="paragraph" w:styleId="a5">
    <w:name w:val="Normal (Web)"/>
    <w:basedOn w:val="a"/>
    <w:uiPriority w:val="99"/>
    <w:semiHidden/>
    <w:unhideWhenUsed/>
    <w:rsid w:val="00152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china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2019-07-05T01:53:00Z</dcterms:created>
  <dcterms:modified xsi:type="dcterms:W3CDTF">2019-07-05T01:54:00Z</dcterms:modified>
</cp:coreProperties>
</file>