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2E2E2E"/>
          <w:spacing w:val="0"/>
          <w:sz w:val="27"/>
          <w:szCs w:val="27"/>
          <w:bdr w:val="none" w:color="auto" w:sz="0" w:space="0"/>
        </w:rPr>
        <w:t>南华县人民医院2019年紧缺人才招聘岗位信息表</w:t>
      </w:r>
    </w:p>
    <w:tbl>
      <w:tblPr>
        <w:tblW w:w="832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1138"/>
        <w:gridCol w:w="598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10" w:hRule="atLeast"/>
          <w:tblCellSpacing w:w="0" w:type="dxa"/>
        </w:trPr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招聘岗位</w:t>
            </w:r>
          </w:p>
        </w:tc>
        <w:tc>
          <w:tcPr>
            <w:tcW w:w="59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计划招聘人数</w:t>
            </w:r>
          </w:p>
        </w:tc>
        <w:tc>
          <w:tcPr>
            <w:tcW w:w="5922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招聘条件</w:t>
            </w:r>
          </w:p>
        </w:tc>
        <w:tc>
          <w:tcPr>
            <w:tcW w:w="598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名称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类别</w:t>
            </w:r>
          </w:p>
        </w:tc>
        <w:tc>
          <w:tcPr>
            <w:tcW w:w="59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民族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生源地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年龄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学历类型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毕业</w:t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年份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  业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临床医师1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临床医学、妇产科学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临床医师2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临床医学、内科学、儿科学、急诊医学、外科学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临床医师3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临床医学、内科学、儿科医学、儿科学、急诊医学、外科学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中医临床医师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中医学、推拿学、针灸推拿学、针灸学、中西医结合、中西医临床医学、中医养生康复学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放射医师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生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医学影像学、临床医学、放射医学、影像医学与核医学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313F9"/>
    <w:rsid w:val="5ED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2019-03-05T03:47:00Z</dcterms:created>
  <dc:creator>奥特曼</dc:creator>
  <cp:lastModifiedBy>奥特曼</cp:lastModifiedBy>
  <dcterms:modified xsi:type="dcterms:W3CDTF">2019-03-05T03:48:09Z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