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附件三：云南省申请教师资格人员体检办法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二、参加体检的人员范围:按照我省实施教师资格制度的有关规定,申请各类教师资格的人员,除离退休人员外,均需参加体检。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三、体检标准:体检的结论分合格、不合格两种,凡有下列情况之一者,均为体检不合格。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1.器质性心脏病（风湿性心脏病、先天性心脏病、心肌病、频发性期前收缩、心电图不正常)。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3.结核病未治愈者。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4.支气管扩张病,未治愈者。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6.有各种恶性肿瘤病史者。各种结缔组织疾病(胶原疾病)。内分泌系统疾病(如糖尿病、尿崩症、肢端肥大症等)。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7.慢性肾炎，未治愈者。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8.e癫痫病史、精神病史、癔病史、遗尿症、夜游症。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9.肝切除超过一叶;肺不张一叶以上。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10.类风湿脊柱强直;慢性骨髓炎。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11.麻风病患者,未治愈。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lastRenderedPageBreak/>
        <w:t>12.HIV病毒感染者。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13.青光眼;视网膜、视神经疾病(陈旧性或稳定性眼底病除外)。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14.两眼矫正视力之和低于5.0者(体检实施中遇此情况,用标准对数视力表中相应的小数记录法,记录两眼视力之和再折算成5分记录数值)。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15.两耳听力均低于2米。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16.两上肢或两下肢不能运用;两下肢不等长超过5厘米;脊柱侧弯超过4厘米,肌力二级以下;显著胸廓畸形。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17.严重的口吃、口腔有生理缺陷及耳、鼻、喉疾病之一防碍教学工作者。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18.面部有较大面积疤、麻、血管瘤或白癜风、黑色素痣等。</w:t>
      </w:r>
    </w:p>
    <w:p w:rsidR="003C7937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19.除以上各项外,其它影响教学工作的疾病。</w:t>
      </w:r>
    </w:p>
    <w:p w:rsidR="003C7937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四、体检机构:由各级教师资格管理机构指定的医院负责体检。</w:t>
      </w:r>
    </w:p>
    <w:p w:rsidR="003C7937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五、体检要求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 w:rsidR="003C7937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</w:p>
    <w:p w:rsidR="003C7937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3.体检前应组织全体检查人员认真学习国家的有关规定和“体检标准及办法”等,对负责体检的人员进行必要的培训,制定相应的措施和奖惩制度</w:t>
      </w:r>
      <w:r w:rsidRPr="00763355">
        <w:rPr>
          <w:rFonts w:asciiTheme="minorEastAsia" w:eastAsiaTheme="minorEastAsia" w:hAnsiTheme="minorEastAsia" w:hint="eastAsia"/>
          <w:szCs w:val="24"/>
        </w:rPr>
        <w:t>。</w:t>
      </w:r>
    </w:p>
    <w:p w:rsidR="003C7937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4</w:t>
      </w:r>
      <w:r w:rsidRPr="00763355">
        <w:rPr>
          <w:rFonts w:asciiTheme="minorEastAsia" w:eastAsiaTheme="minorEastAsia" w:hAnsiTheme="minorEastAsia" w:hint="eastAsia"/>
          <w:szCs w:val="24"/>
        </w:rPr>
        <w:t>.</w:t>
      </w:r>
      <w:r w:rsidRPr="00763355">
        <w:rPr>
          <w:rFonts w:asciiTheme="minorEastAsia" w:eastAsiaTheme="minorEastAsia" w:hAnsiTheme="minorEastAsia"/>
          <w:szCs w:val="24"/>
        </w:rPr>
        <w:t>体检过程中,体检表、检验单应指定专人传递和集中保管,不准让申请人员自带。进行X光胸透时,要指定专人组织,排好顺序逐个对照检查,以防漏检或作弊。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</w:t>
      </w:r>
      <w:r w:rsidRPr="00763355">
        <w:rPr>
          <w:rFonts w:asciiTheme="minorEastAsia" w:eastAsiaTheme="minorEastAsia" w:hAnsiTheme="minorEastAsia"/>
          <w:szCs w:val="24"/>
        </w:rPr>
        <w:lastRenderedPageBreak/>
        <w:t>更改后要签名,并加盖体检医院公章,以示负责。疾病名称、化验结果及体检结论,均应用中文填写。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</w:t>
      </w:r>
      <w:r w:rsidRPr="00763355">
        <w:rPr>
          <w:rFonts w:asciiTheme="minorEastAsia" w:eastAsiaTheme="minorEastAsia" w:hAnsiTheme="minorEastAsia" w:hint="eastAsia"/>
          <w:szCs w:val="24"/>
        </w:rPr>
        <w:t>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7.体检工作人员要做好当日检查所需器材、药液和试剂。器械应及时消毒,仪表要每日校正,试剂要保证其浓度,确保检查结果的准确。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9</w:t>
      </w:r>
      <w:r w:rsidRPr="00763355">
        <w:rPr>
          <w:rFonts w:asciiTheme="minorEastAsia" w:eastAsiaTheme="minorEastAsia" w:hAnsiTheme="minorEastAsia" w:hint="eastAsia"/>
          <w:szCs w:val="24"/>
        </w:rPr>
        <w:t>.</w:t>
      </w:r>
      <w:r w:rsidRPr="00763355">
        <w:rPr>
          <w:rFonts w:asciiTheme="minorEastAsia" w:eastAsiaTheme="minorEastAsia" w:hAnsiTheme="minorEastAsia"/>
          <w:szCs w:val="24"/>
        </w:rPr>
        <w:t>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10.负责体检的医院要紧密配合,提高效率,体检时间一般不超过七个工作日,情况特殊者要及时告知申请人员。</w:t>
      </w:r>
    </w:p>
    <w:p w:rsidR="003C7937" w:rsidRPr="00763355" w:rsidRDefault="003C7937" w:rsidP="003C7937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/>
          <w:szCs w:val="24"/>
        </w:rPr>
      </w:pPr>
      <w:r w:rsidRPr="00763355">
        <w:rPr>
          <w:rFonts w:asciiTheme="minorEastAsia" w:eastAsiaTheme="minorEastAsia" w:hAnsiTheme="minorEastAsia"/>
          <w:szCs w:val="24"/>
        </w:rPr>
        <w:t>六、本办法自发文之日起执行,由云南省教师资格认定机构负责解释。</w:t>
      </w:r>
    </w:p>
    <w:sectPr w:rsidR="003C7937" w:rsidRPr="00763355">
      <w:headerReference w:type="default" r:id="rId4"/>
      <w:footerReference w:type="default" r:id="rId5"/>
      <w:pgSz w:w="11906" w:h="16838"/>
      <w:pgMar w:top="1797" w:right="1440" w:bottom="1797" w:left="1440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7B" w:rsidRDefault="000A0A1B">
    <w:pPr>
      <w:pStyle w:val="a3"/>
      <w:jc w:val="center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 w:rsidRPr="000A0A1B">
      <w:rPr>
        <w:noProof/>
        <w:lang w:val="zh-CN" w:eastAsia="zh-CN"/>
      </w:rPr>
      <w:t>3</w:t>
    </w:r>
    <w:r>
      <w:fldChar w:fldCharType="end"/>
    </w:r>
  </w:p>
  <w:p w:rsidR="00555B7B" w:rsidRDefault="000A0A1B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7B" w:rsidRDefault="000A0A1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C7937"/>
    <w:rsid w:val="00072864"/>
    <w:rsid w:val="000A0A1B"/>
    <w:rsid w:val="00323B43"/>
    <w:rsid w:val="003C7937"/>
    <w:rsid w:val="003D37D8"/>
    <w:rsid w:val="004358AB"/>
    <w:rsid w:val="00634C2A"/>
    <w:rsid w:val="008B7726"/>
    <w:rsid w:val="008C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37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C7937"/>
    <w:rPr>
      <w:sz w:val="18"/>
      <w:szCs w:val="18"/>
    </w:rPr>
  </w:style>
  <w:style w:type="character" w:customStyle="1" w:styleId="Char0">
    <w:name w:val="页眉 Char"/>
    <w:link w:val="a4"/>
    <w:uiPriority w:val="99"/>
    <w:rsid w:val="003C793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7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微软雅黑" w:hAnsiTheme="minorHAnsi" w:cstheme="minorBidi"/>
      <w:kern w:val="0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3C7937"/>
    <w:rPr>
      <w:rFonts w:ascii="Times New Roman" w:eastAsia="宋体" w:hAnsi="Times New Roman" w:cs="Times New Roman"/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C7937"/>
    <w:pPr>
      <w:tabs>
        <w:tab w:val="center" w:pos="4153"/>
        <w:tab w:val="right" w:pos="8306"/>
      </w:tabs>
      <w:snapToGrid w:val="0"/>
      <w:jc w:val="left"/>
    </w:pPr>
    <w:rPr>
      <w:rFonts w:asciiTheme="minorHAnsi" w:eastAsia="微软雅黑" w:hAnsiTheme="minorHAnsi" w:cstheme="minorBidi"/>
      <w:kern w:val="0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3C79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2018-09-18T08:45:00Z</dcterms:created>
  <dcterms:modified xsi:type="dcterms:W3CDTF">2018-09-18T08:47:00Z</dcterms:modified>
</cp:coreProperties>
</file>