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420"/>
        <w:gridCol w:w="744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部门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岗位名称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4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潞江镇政府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内勤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30周岁以下（1988年7月及以后出生），大专及以上学历，本科学历优先，男性2名，女性2名。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dr w:val="none" w:color="auto" w:sz="0" w:space="0"/>
              </w:rPr>
              <w:t>潞江镇道街村</w:t>
            </w:r>
          </w:p>
        </w:tc>
        <w:tc>
          <w:tcPr>
            <w:tcW w:w="1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党建助理员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30周岁以下（1988年7月及以后出生），大专及以上学历，热爱党建信息化事业，熟练计算机操作。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89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662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67ECD"/>
    <w:rsid w:val="17367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2018-07-25T09:22:00Z</dcterms:created>
  <dc:creator>天空</dc:creator>
  <cp:lastModifiedBy>天空</cp:lastModifiedBy>
  <dcterms:modified xsi:type="dcterms:W3CDTF">2018-07-25T09:23:07Z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