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雅黑" w:hAnsi="微软雅黑" w:eastAsia="微软雅黑" w:cs="微软雅黑"/>
          <w:i w:val="0"/>
          <w:caps w:val="0"/>
          <w:color w:val="0D64B6"/>
          <w:spacing w:val="0"/>
          <w:sz w:val="28"/>
          <w:szCs w:val="28"/>
          <w:shd w:val="clear" w:fill="FFFFFF"/>
        </w:rPr>
      </w:pPr>
      <w:r>
        <w:rPr>
          <w:rFonts w:ascii="微软雅黑" w:hAnsi="微软雅黑" w:eastAsia="微软雅黑" w:cs="微软雅黑"/>
          <w:i w:val="0"/>
          <w:caps w:val="0"/>
          <w:color w:val="0D64B6"/>
          <w:spacing w:val="0"/>
          <w:sz w:val="28"/>
          <w:szCs w:val="28"/>
          <w:shd w:val="clear" w:fill="FFFFFF"/>
        </w:rPr>
        <w:t>2017年</w:t>
      </w:r>
      <w:r>
        <w:rPr>
          <w:rFonts w:ascii="微软雅黑" w:hAnsi="微软雅黑" w:eastAsia="微软雅黑" w:cs="微软雅黑"/>
          <w:i w:val="0"/>
          <w:caps w:val="0"/>
          <w:color w:val="0D64B6"/>
          <w:spacing w:val="0"/>
          <w:sz w:val="28"/>
          <w:szCs w:val="28"/>
          <w:shd w:val="clear" w:fill="FFFFFF"/>
        </w:rPr>
        <w:t>中共昭通市委老干部局公开遴选公务员拟遴选人员公示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vertAnchor="text" w:tblpXSpec="left"/>
        <w:tblW w:w="9500" w:type="dxa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93"/>
        <w:gridCol w:w="1526"/>
        <w:gridCol w:w="985"/>
        <w:gridCol w:w="1038"/>
        <w:gridCol w:w="1039"/>
        <w:gridCol w:w="1039"/>
        <w:gridCol w:w="699"/>
        <w:gridCol w:w="10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7" w:hRule="atLeast"/>
          <w:tblCellSpacing w:w="0" w:type="dxa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ascii="微软雅黑" w:hAnsi="微软雅黑" w:eastAsia="微软雅黑" w:cs="微软雅黑"/>
                <w:color w:val="585858"/>
                <w:sz w:val="22"/>
                <w:szCs w:val="22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报考单位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岗位名称及代码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笔试得分（30%）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面试得分（40%）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经历业绩评价得分（30%）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综合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得分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体检情况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是否确定为拟遴选人员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王  阳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昭通市老干部活动中心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20170201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74.5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87.13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76.50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80.15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蒋铸斌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昭通市老干部活动中心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综合管理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20170201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66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87.49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77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77.90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李  锐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昭通市老干部活动中心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文秘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20170202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68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92.80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74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79.72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tblCellSpacing w:w="0" w:type="dxa"/>
        </w:trPr>
        <w:tc>
          <w:tcPr>
            <w:tcW w:w="10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陈  超</w:t>
            </w:r>
          </w:p>
        </w:tc>
        <w:tc>
          <w:tcPr>
            <w:tcW w:w="10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昭通市老干部活动中心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文秘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20170202</w:t>
            </w:r>
          </w:p>
        </w:tc>
        <w:tc>
          <w:tcPr>
            <w:tcW w:w="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65</w:t>
            </w:r>
          </w:p>
        </w:tc>
        <w:tc>
          <w:tcPr>
            <w:tcW w:w="10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88.80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79</w:t>
            </w:r>
          </w:p>
        </w:tc>
        <w:tc>
          <w:tcPr>
            <w:tcW w:w="10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78.72</w:t>
            </w:r>
          </w:p>
        </w:tc>
        <w:tc>
          <w:tcPr>
            <w:tcW w:w="6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0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6" w:lineRule="atLeast"/>
              <w:ind w:left="0" w:right="0" w:firstLine="376"/>
              <w:jc w:val="center"/>
              <w:rPr>
                <w:rFonts w:hint="eastAsia" w:ascii="微软雅黑" w:hAnsi="微软雅黑" w:eastAsia="微软雅黑" w:cs="微软雅黑"/>
                <w:color w:val="585858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  <w:bdr w:val="none" w:color="auto" w:sz="0" w:space="0"/>
              </w:rPr>
              <w:t>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376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585858"/>
                <w:spacing w:val="0"/>
                <w:sz w:val="22"/>
                <w:szCs w:val="22"/>
              </w:rPr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6" w:lineRule="atLeast"/>
        <w:ind w:left="0" w:right="0" w:firstLine="450"/>
        <w:jc w:val="left"/>
        <w:rPr>
          <w:rFonts w:hint="eastAsia" w:ascii="微软雅黑" w:hAnsi="微软雅黑" w:eastAsia="微软雅黑" w:cs="微软雅黑"/>
          <w:i w:val="0"/>
          <w:caps w:val="0"/>
          <w:color w:val="585858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微软雅黑" w:hAnsi="微软雅黑" w:eastAsia="微软雅黑" w:cs="微软雅黑"/>
          <w:i w:val="0"/>
          <w:caps w:val="0"/>
          <w:color w:val="0D64B6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A4367"/>
    <w:rsid w:val="074A4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2017-12-16T02:24:00Z</dcterms:created>
  <dc:creator>ASUS</dc:creator>
  <cp:lastModifiedBy>ASUS</cp:lastModifiedBy>
  <dcterms:modified xsi:type="dcterms:W3CDTF">2017-12-16T02:25:28Z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