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b/>
          <w:sz w:val="44"/>
          <w:szCs w:val="44"/>
        </w:rPr>
      </w:pPr>
      <w:r>
        <w:rPr>
          <w:rFonts w:hint="eastAsia" w:ascii="方正小标宋_GBK" w:eastAsia="方正小标宋_GBK"/>
          <w:b/>
          <w:sz w:val="44"/>
          <w:szCs w:val="44"/>
          <w:lang w:eastAsia="zh-CN"/>
        </w:rPr>
        <w:t>永德县</w:t>
      </w:r>
      <w:r>
        <w:rPr>
          <w:rFonts w:hint="eastAsia" w:ascii="方正小标宋_GBK" w:eastAsia="方正小标宋_GBK"/>
          <w:b/>
          <w:sz w:val="44"/>
          <w:szCs w:val="44"/>
        </w:rPr>
        <w:t>2019年中小学教师资格认定公告</w:t>
      </w:r>
    </w:p>
    <w:p>
      <w:pPr>
        <w:jc w:val="center"/>
        <w:rPr>
          <w:rFonts w:ascii="方正小标宋_GBK" w:eastAsia="方正小标宋_GBK"/>
          <w:b/>
          <w:sz w:val="32"/>
          <w:szCs w:val="32"/>
        </w:rPr>
      </w:pPr>
    </w:p>
    <w:p>
      <w:pPr>
        <w:ind w:firstLine="640" w:firstLineChars="200"/>
        <w:jc w:val="left"/>
        <w:rPr>
          <w:rFonts w:ascii="仿宋_GB2312" w:eastAsia="仿宋_GB2312"/>
          <w:sz w:val="32"/>
          <w:szCs w:val="32"/>
        </w:rPr>
      </w:pPr>
      <w:r>
        <w:rPr>
          <w:rFonts w:hint="eastAsia" w:ascii="仿宋_GB2312" w:eastAsia="仿宋_GB2312"/>
          <w:sz w:val="32"/>
          <w:szCs w:val="32"/>
        </w:rPr>
        <w:t>根据《教师资格条例》《云南省教师资格认定实施细则》《云南省2019年中小学教师资格认定公告》《</w:t>
      </w:r>
      <w:r>
        <w:rPr>
          <w:rFonts w:hint="eastAsia" w:ascii="仿宋_GB2312" w:eastAsia="仿宋_GB2312"/>
          <w:sz w:val="32"/>
          <w:szCs w:val="32"/>
          <w:lang w:eastAsia="zh-CN"/>
        </w:rPr>
        <w:t>临沧市</w:t>
      </w:r>
      <w:r>
        <w:rPr>
          <w:rFonts w:hint="eastAsia" w:ascii="仿宋_GB2312" w:eastAsia="仿宋_GB2312"/>
          <w:sz w:val="32"/>
          <w:szCs w:val="32"/>
        </w:rPr>
        <w:t>2019年中小学教师资格认定公告》等相关精神，现将</w:t>
      </w:r>
      <w:r>
        <w:rPr>
          <w:rFonts w:hint="eastAsia" w:ascii="仿宋_GB2312" w:eastAsia="仿宋_GB2312"/>
          <w:sz w:val="32"/>
          <w:szCs w:val="32"/>
          <w:lang w:eastAsia="zh-CN"/>
        </w:rPr>
        <w:t>永德县</w:t>
      </w:r>
      <w:r>
        <w:rPr>
          <w:rFonts w:hint="eastAsia" w:ascii="仿宋_GB2312" w:eastAsia="仿宋_GB2312"/>
          <w:sz w:val="32"/>
          <w:szCs w:val="32"/>
        </w:rPr>
        <w:t>2019年中小学教师资格认定的有关事项公告如下：</w:t>
      </w:r>
    </w:p>
    <w:p>
      <w:pPr>
        <w:ind w:firstLine="643" w:firstLineChars="200"/>
        <w:jc w:val="left"/>
        <w:rPr>
          <w:rFonts w:ascii="黑体" w:eastAsia="黑体"/>
          <w:b/>
          <w:bCs/>
          <w:sz w:val="32"/>
          <w:szCs w:val="32"/>
        </w:rPr>
      </w:pPr>
      <w:r>
        <w:rPr>
          <w:rFonts w:hint="eastAsia" w:ascii="黑体" w:eastAsia="黑体"/>
          <w:b/>
          <w:bCs/>
          <w:sz w:val="32"/>
          <w:szCs w:val="32"/>
        </w:rPr>
        <w:t>一、认定条件</w:t>
      </w:r>
    </w:p>
    <w:p>
      <w:pPr>
        <w:ind w:firstLine="643" w:firstLineChars="200"/>
        <w:rPr>
          <w:rFonts w:ascii="楷体_GB2312" w:eastAsia="楷体_GB2312"/>
          <w:b/>
          <w:bCs/>
          <w:sz w:val="32"/>
          <w:szCs w:val="32"/>
        </w:rPr>
      </w:pPr>
      <w:r>
        <w:rPr>
          <w:rFonts w:hint="eastAsia" w:ascii="楷体_GB2312" w:eastAsia="楷体_GB2312"/>
          <w:b/>
          <w:bCs/>
          <w:sz w:val="32"/>
          <w:szCs w:val="32"/>
        </w:rPr>
        <w:t>（一）对象范围</w:t>
      </w:r>
    </w:p>
    <w:p>
      <w:pPr>
        <w:ind w:firstLine="640" w:firstLineChars="200"/>
        <w:rPr>
          <w:rFonts w:ascii="仿宋_GB2312" w:eastAsia="仿宋_GB2312"/>
          <w:sz w:val="32"/>
          <w:szCs w:val="32"/>
        </w:rPr>
      </w:pPr>
      <w:r>
        <w:rPr>
          <w:rFonts w:hint="eastAsia" w:ascii="仿宋_GB2312" w:eastAsia="仿宋_GB2312"/>
          <w:sz w:val="32"/>
          <w:szCs w:val="32"/>
        </w:rPr>
        <w:t>未达到国家法定退休年龄，户籍所在地、居住地（须持有当地居住证且在有效期内</w:t>
      </w:r>
      <w:r>
        <w:rPr>
          <w:rFonts w:hint="eastAsia" w:ascii="仿宋_GB2312" w:eastAsia="仿宋_GB2312"/>
          <w:sz w:val="32"/>
          <w:szCs w:val="32"/>
          <w:lang w:val="en-US" w:eastAsia="zh-CN"/>
        </w:rPr>
        <w:t>)</w:t>
      </w:r>
      <w:r>
        <w:rPr>
          <w:rFonts w:hint="eastAsia" w:ascii="仿宋_GB2312" w:eastAsia="仿宋_GB2312"/>
          <w:sz w:val="32"/>
          <w:szCs w:val="32"/>
        </w:rPr>
        <w:t>在</w:t>
      </w:r>
      <w:r>
        <w:rPr>
          <w:rFonts w:hint="eastAsia" w:ascii="仿宋_GB2312" w:eastAsia="仿宋_GB2312"/>
          <w:sz w:val="32"/>
          <w:szCs w:val="32"/>
          <w:lang w:eastAsia="zh-CN"/>
        </w:rPr>
        <w:t>永德县</w:t>
      </w:r>
      <w:r>
        <w:rPr>
          <w:rFonts w:hint="eastAsia" w:ascii="仿宋_GB2312" w:eastAsia="仿宋_GB2312"/>
          <w:sz w:val="32"/>
          <w:szCs w:val="32"/>
        </w:rPr>
        <w:t>的中国公民，符合</w:t>
      </w:r>
      <w:r>
        <w:rPr>
          <w:rFonts w:hint="eastAsia" w:ascii="仿宋_GB2312" w:eastAsia="仿宋_GB2312"/>
          <w:sz w:val="32"/>
          <w:szCs w:val="32"/>
          <w:lang w:eastAsia="zh-CN"/>
        </w:rPr>
        <w:t>永德县</w:t>
      </w:r>
      <w:r>
        <w:rPr>
          <w:rFonts w:hint="eastAsia" w:ascii="仿宋_GB2312" w:eastAsia="仿宋_GB2312"/>
          <w:sz w:val="32"/>
          <w:szCs w:val="32"/>
        </w:rPr>
        <w:t>认定要求的申请人可在当地申请认定幼儿园、小学、初级中学教师资格。</w:t>
      </w:r>
    </w:p>
    <w:p>
      <w:pPr>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持有</w:t>
      </w:r>
      <w:r>
        <w:rPr>
          <w:rFonts w:hint="eastAsia" w:ascii="仿宋_GB2312" w:eastAsia="仿宋_GB2312"/>
          <w:sz w:val="32"/>
          <w:szCs w:val="32"/>
          <w:highlight w:val="none"/>
          <w:lang w:eastAsia="zh-CN"/>
        </w:rPr>
        <w:t>永德县</w:t>
      </w:r>
      <w:r>
        <w:rPr>
          <w:rFonts w:hint="eastAsia" w:ascii="仿宋_GB2312" w:eastAsia="仿宋_GB2312"/>
          <w:sz w:val="32"/>
          <w:szCs w:val="32"/>
          <w:highlight w:val="none"/>
        </w:rPr>
        <w:t>公安机关签发且在有效期内的港澳台居民居住证的港澳台居民可在</w:t>
      </w:r>
      <w:r>
        <w:rPr>
          <w:rFonts w:hint="eastAsia" w:ascii="仿宋_GB2312" w:eastAsia="仿宋_GB2312"/>
          <w:sz w:val="32"/>
          <w:szCs w:val="32"/>
          <w:highlight w:val="none"/>
          <w:lang w:eastAsia="zh-CN"/>
        </w:rPr>
        <w:t>永德县</w:t>
      </w:r>
      <w:r>
        <w:rPr>
          <w:rFonts w:hint="eastAsia" w:ascii="仿宋_GB2312" w:eastAsia="仿宋_GB2312"/>
          <w:sz w:val="32"/>
          <w:szCs w:val="32"/>
          <w:highlight w:val="none"/>
        </w:rPr>
        <w:t>申请认定</w:t>
      </w:r>
      <w:r>
        <w:rPr>
          <w:rFonts w:hint="eastAsia" w:ascii="仿宋_GB2312" w:eastAsia="仿宋_GB2312"/>
          <w:sz w:val="32"/>
          <w:szCs w:val="32"/>
        </w:rPr>
        <w:t>幼儿园、小学、初级中学教师资格</w:t>
      </w:r>
      <w:r>
        <w:rPr>
          <w:rFonts w:hint="eastAsia" w:ascii="仿宋_GB2312" w:eastAsia="仿宋_GB2312"/>
          <w:sz w:val="32"/>
          <w:szCs w:val="32"/>
          <w:lang w:eastAsia="zh-CN"/>
        </w:rPr>
        <w:t>，上述</w:t>
      </w:r>
      <w:r>
        <w:rPr>
          <w:rFonts w:hint="eastAsia" w:ascii="仿宋_GB2312" w:eastAsia="仿宋_GB2312"/>
          <w:sz w:val="32"/>
          <w:szCs w:val="32"/>
          <w:highlight w:val="none"/>
        </w:rPr>
        <w:t>港澳台居民申请认定时需提交无犯罪记录证明，其他条件、程序和提交材料与本</w:t>
      </w:r>
      <w:r>
        <w:rPr>
          <w:rFonts w:hint="eastAsia" w:ascii="仿宋_GB2312" w:eastAsia="仿宋_GB2312"/>
          <w:sz w:val="32"/>
          <w:szCs w:val="32"/>
          <w:highlight w:val="none"/>
          <w:lang w:eastAsia="zh-CN"/>
        </w:rPr>
        <w:t>县</w:t>
      </w:r>
      <w:r>
        <w:rPr>
          <w:rFonts w:hint="eastAsia" w:ascii="仿宋_GB2312" w:eastAsia="仿宋_GB2312"/>
          <w:sz w:val="32"/>
          <w:szCs w:val="32"/>
          <w:highlight w:val="none"/>
        </w:rPr>
        <w:t>申请人相同。</w:t>
      </w:r>
    </w:p>
    <w:p>
      <w:pPr>
        <w:ind w:firstLine="643" w:firstLineChars="200"/>
        <w:rPr>
          <w:rFonts w:ascii="楷体_GB2312" w:eastAsia="楷体_GB2312"/>
          <w:b/>
          <w:bCs/>
          <w:sz w:val="32"/>
          <w:szCs w:val="32"/>
        </w:rPr>
      </w:pPr>
      <w:r>
        <w:rPr>
          <w:rFonts w:hint="eastAsia" w:ascii="楷体_GB2312" w:eastAsia="楷体_GB2312"/>
          <w:b/>
          <w:bCs/>
          <w:sz w:val="32"/>
          <w:szCs w:val="32"/>
        </w:rPr>
        <w:t>（二）应当遵守宪法和法律，热爱教育事业，履行《教师法》规定的义务，遵守教师职业道德。</w:t>
      </w:r>
    </w:p>
    <w:p>
      <w:pPr>
        <w:ind w:firstLine="643" w:firstLineChars="200"/>
        <w:rPr>
          <w:rFonts w:ascii="仿宋_GB2312" w:eastAsia="仿宋_GB2312"/>
          <w:sz w:val="32"/>
          <w:szCs w:val="32"/>
        </w:rPr>
      </w:pPr>
      <w:r>
        <w:rPr>
          <w:rFonts w:hint="eastAsia" w:ascii="楷体_GB2312" w:eastAsia="楷体_GB2312"/>
          <w:b/>
          <w:bCs/>
          <w:sz w:val="32"/>
          <w:szCs w:val="32"/>
        </w:rPr>
        <w:t>（三）</w:t>
      </w:r>
      <w:r>
        <w:rPr>
          <w:rFonts w:hint="eastAsia" w:ascii="楷体_GB2312" w:hAnsi="仿宋_GB2312" w:eastAsia="楷体_GB2312" w:cs="仿宋_GB2312"/>
          <w:b/>
          <w:bCs w:val="0"/>
          <w:sz w:val="32"/>
          <w:szCs w:val="32"/>
          <w:lang w:val="en-US" w:eastAsia="zh-CN" w:bidi="ar"/>
        </w:rPr>
        <w:t>应当具备《教师法》规定的相应学历，具体如下：</w:t>
      </w:r>
    </w:p>
    <w:p>
      <w:pPr>
        <w:ind w:firstLine="640" w:firstLineChars="200"/>
        <w:rPr>
          <w:rFonts w:hint="eastAsia" w:ascii="仿宋_GB2312" w:eastAsia="仿宋_GB2312"/>
          <w:sz w:val="32"/>
          <w:szCs w:val="32"/>
          <w:lang w:val="en-US"/>
        </w:rPr>
      </w:pPr>
      <w:r>
        <w:rPr>
          <w:rFonts w:hint="eastAsia" w:ascii="仿宋_GB2312" w:eastAsia="仿宋_GB2312"/>
          <w:sz w:val="32"/>
          <w:szCs w:val="32"/>
          <w:lang w:val="en-US" w:eastAsia="zh-CN"/>
        </w:rPr>
        <w:t>1.申请认定幼儿园教师资格应具备幼儿师范学校毕业及其以上学历；</w:t>
      </w:r>
    </w:p>
    <w:p>
      <w:pPr>
        <w:ind w:firstLine="640" w:firstLineChars="200"/>
        <w:rPr>
          <w:rFonts w:hint="eastAsia" w:ascii="仿宋_GB2312" w:eastAsia="仿宋_GB2312"/>
          <w:sz w:val="32"/>
          <w:szCs w:val="32"/>
          <w:lang w:val="en-US"/>
        </w:rPr>
      </w:pPr>
      <w:r>
        <w:rPr>
          <w:rFonts w:hint="eastAsia" w:ascii="仿宋_GB2312" w:eastAsia="仿宋_GB2312"/>
          <w:sz w:val="32"/>
          <w:szCs w:val="32"/>
          <w:lang w:val="en-US" w:eastAsia="zh-CN"/>
        </w:rPr>
        <w:t>2.申请认定小学教师资格应具备中等师范学校毕业及其以上学历；</w:t>
      </w:r>
    </w:p>
    <w:p>
      <w:pPr>
        <w:ind w:firstLine="640" w:firstLineChars="200"/>
        <w:rPr>
          <w:rFonts w:hint="eastAsia" w:ascii="仿宋_GB2312" w:eastAsia="仿宋_GB2312"/>
          <w:sz w:val="32"/>
          <w:szCs w:val="32"/>
          <w:lang w:val="en-US"/>
        </w:rPr>
      </w:pPr>
      <w:r>
        <w:rPr>
          <w:rFonts w:hint="eastAsia" w:ascii="仿宋_GB2312" w:eastAsia="仿宋_GB2312"/>
          <w:sz w:val="32"/>
          <w:szCs w:val="32"/>
          <w:lang w:val="en-US" w:eastAsia="zh-CN"/>
        </w:rPr>
        <w:t>3.申请认定初级中学教师（含初级职业学校文化、专业课教师）资格，应具备高等师范专科学校或其他大学专科毕业及其以上学历；</w:t>
      </w:r>
    </w:p>
    <w:p>
      <w:pPr>
        <w:ind w:firstLine="640" w:firstLineChars="200"/>
        <w:rPr>
          <w:rFonts w:hint="eastAsia" w:ascii="仿宋_GB2312" w:eastAsia="仿宋_GB2312"/>
          <w:sz w:val="32"/>
          <w:szCs w:val="32"/>
          <w:lang w:val="en-US"/>
        </w:rPr>
      </w:pPr>
      <w:r>
        <w:rPr>
          <w:rFonts w:hint="eastAsia" w:ascii="仿宋_GB2312" w:eastAsia="仿宋_GB2312"/>
          <w:sz w:val="32"/>
          <w:szCs w:val="32"/>
          <w:lang w:val="en-US" w:eastAsia="zh-CN"/>
        </w:rPr>
        <w:t>4.申请认定高级中学教师资格和中等专业学校、技工学校、职业高中文化课、专业课教师资格，应具备高等师范院校本科或者其他大学本科毕业及其以上学历；申请中等职业学校实习指导教师资格者应当具备中等职业学校毕业及以上学历，并应当具有相当助理工程师以上专业技术职务或者中级以上工人技术等级。</w:t>
      </w:r>
    </w:p>
    <w:p>
      <w:pPr>
        <w:keepNext w:val="0"/>
        <w:keepLines w:val="0"/>
        <w:widowControl/>
        <w:suppressLineNumbers w:val="0"/>
        <w:shd w:val="clear" w:fill="FFFFFF"/>
        <w:spacing w:before="0" w:beforeAutospacing="0" w:after="0" w:afterAutospacing="0" w:line="560" w:lineRule="exact"/>
        <w:ind w:left="0" w:right="0" w:firstLine="643" w:firstLineChars="200"/>
        <w:jc w:val="both"/>
        <w:rPr>
          <w:rFonts w:hint="eastAsia" w:ascii="楷体_GB2312" w:hAnsi="仿宋_GB2312" w:eastAsia="楷体_GB2312" w:cs="仿宋_GB2312"/>
          <w:b/>
          <w:bCs w:val="0"/>
          <w:kern w:val="0"/>
          <w:sz w:val="32"/>
          <w:szCs w:val="32"/>
          <w:shd w:val="clear" w:fill="FFFFFF"/>
          <w:lang w:val="en-US"/>
        </w:rPr>
      </w:pPr>
      <w:r>
        <w:rPr>
          <w:rFonts w:hint="eastAsia" w:ascii="楷体_GB2312" w:hAnsi="仿宋_GB2312" w:eastAsia="楷体_GB2312" w:cs="仿宋_GB2312"/>
          <w:b/>
          <w:bCs w:val="0"/>
          <w:kern w:val="0"/>
          <w:sz w:val="32"/>
          <w:szCs w:val="32"/>
          <w:shd w:val="clear" w:fill="FFFFFF"/>
          <w:lang w:val="en-US" w:eastAsia="zh-CN" w:bidi="ar"/>
        </w:rPr>
        <w:t>（四）普通话水平应当达到国家语言文字工作委员会颁发的《普通话水平测试等级标准》二级乙等及以上标准。</w:t>
      </w:r>
    </w:p>
    <w:p>
      <w:pPr>
        <w:keepNext w:val="0"/>
        <w:keepLines w:val="0"/>
        <w:widowControl/>
        <w:suppressLineNumbers w:val="0"/>
        <w:shd w:val="clear" w:fill="FFFFFF"/>
        <w:spacing w:before="0" w:beforeAutospacing="0" w:after="0" w:afterAutospacing="0" w:line="560" w:lineRule="exact"/>
        <w:ind w:left="0" w:right="0" w:firstLine="643" w:firstLineChars="200"/>
        <w:jc w:val="both"/>
        <w:rPr>
          <w:rFonts w:hint="eastAsia" w:ascii="楷体_GB2312" w:hAnsi="仿宋_GB2312" w:eastAsia="楷体_GB2312" w:cs="仿宋_GB2312"/>
          <w:b/>
          <w:bCs w:val="0"/>
          <w:kern w:val="0"/>
          <w:sz w:val="32"/>
          <w:szCs w:val="32"/>
          <w:shd w:val="clear" w:fill="FFFFFF"/>
          <w:lang w:val="en-US"/>
        </w:rPr>
      </w:pPr>
      <w:r>
        <w:rPr>
          <w:rFonts w:hint="eastAsia" w:ascii="楷体_GB2312" w:hAnsi="仿宋_GB2312" w:eastAsia="楷体_GB2312" w:cs="仿宋_GB2312"/>
          <w:b/>
          <w:bCs w:val="0"/>
          <w:kern w:val="0"/>
          <w:sz w:val="32"/>
          <w:szCs w:val="32"/>
          <w:shd w:val="clear" w:fill="FFFFFF"/>
          <w:lang w:val="en-US" w:eastAsia="zh-CN" w:bidi="ar"/>
        </w:rPr>
        <w:t>（五）能适应教育教学工作的需要，具有良好的身体素质。申请人须按照《人カ资源和社会保障部教育部卫生部关于进一步规范入学和就业体检项目维护乙肝表面抗原携带者入学和就业权利的通知》（人社部发〔2010）12号）、《云南省申请教师资格人员体检办法》要求，</w:t>
      </w:r>
      <w:r>
        <w:rPr>
          <w:rFonts w:hint="eastAsia" w:ascii="楷体_GB2312" w:hAnsi="仿宋_GB2312" w:eastAsia="楷体_GB2312" w:cs="仿宋_GB2312"/>
          <w:b/>
          <w:bCs w:val="0"/>
          <w:color w:val="auto"/>
          <w:kern w:val="0"/>
          <w:sz w:val="32"/>
          <w:szCs w:val="32"/>
          <w:shd w:val="clear" w:fill="FFFFFF"/>
          <w:lang w:val="en-US" w:eastAsia="zh-CN" w:bidi="ar"/>
        </w:rPr>
        <w:t>在永德县</w:t>
      </w:r>
      <w:r>
        <w:rPr>
          <w:rFonts w:hint="eastAsia" w:ascii="楷体_GB2312" w:hAnsi="仿宋_GB2312" w:eastAsia="楷体_GB2312" w:cs="仿宋_GB2312"/>
          <w:b/>
          <w:bCs w:val="0"/>
          <w:kern w:val="0"/>
          <w:sz w:val="32"/>
          <w:szCs w:val="32"/>
          <w:shd w:val="clear" w:fill="FFFFFF"/>
          <w:lang w:val="en-US" w:eastAsia="zh-CN" w:bidi="ar"/>
        </w:rPr>
        <w:t>辖区内的申请人需要县级以上公立医院体检合格。</w:t>
      </w:r>
    </w:p>
    <w:p>
      <w:pPr>
        <w:ind w:firstLine="643" w:firstLineChars="200"/>
        <w:rPr>
          <w:rFonts w:ascii="楷体_GB2312" w:eastAsia="楷体_GB2312"/>
          <w:b/>
          <w:bCs/>
          <w:sz w:val="32"/>
          <w:szCs w:val="32"/>
        </w:rPr>
      </w:pPr>
      <w:r>
        <w:rPr>
          <w:rFonts w:hint="eastAsia" w:ascii="楷体_GB2312" w:eastAsia="楷体_GB2312"/>
          <w:b/>
          <w:bCs/>
          <w:sz w:val="32"/>
          <w:szCs w:val="32"/>
        </w:rPr>
        <w:t>（六）教师资格考试合格或师范教育类毕业生</w:t>
      </w:r>
    </w:p>
    <w:p>
      <w:pPr>
        <w:ind w:firstLine="640" w:firstLineChars="200"/>
        <w:rPr>
          <w:rFonts w:ascii="仿宋_GB2312" w:eastAsia="仿宋_GB2312"/>
          <w:sz w:val="32"/>
          <w:szCs w:val="32"/>
        </w:rPr>
      </w:pPr>
      <w:r>
        <w:rPr>
          <w:rFonts w:hint="eastAsia" w:ascii="仿宋_GB2312" w:eastAsia="仿宋_GB2312"/>
          <w:sz w:val="32"/>
          <w:szCs w:val="32"/>
        </w:rPr>
        <w:t>1.参加中小学教师资格考试合格，并取得教育部考试中心颁发的《中小学教师资格考试合格证明》（在规定有效期内）。</w:t>
      </w:r>
    </w:p>
    <w:p>
      <w:pPr>
        <w:ind w:firstLine="640" w:firstLineChars="200"/>
        <w:rPr>
          <w:rFonts w:ascii="仿宋_GB2312" w:eastAsia="仿宋_GB2312"/>
          <w:sz w:val="32"/>
          <w:szCs w:val="32"/>
        </w:rPr>
      </w:pPr>
      <w:r>
        <w:rPr>
          <w:rFonts w:hint="eastAsia" w:ascii="仿宋_GB2312" w:eastAsia="仿宋_GB2312"/>
          <w:sz w:val="32"/>
          <w:szCs w:val="32"/>
        </w:rPr>
        <w:t>2.云南省2016年及以前入学的全日制普通院校师范生、全日制教育硕士仍可以直接申请认定与所学专业相同任教学科的教师资格，师范教育类毕业生所学专业与申请认定的任教学科不相同或不相近者，均按照非师范教育类专业人员申请认定教师资格的政策执行。</w:t>
      </w:r>
    </w:p>
    <w:p>
      <w:pPr>
        <w:ind w:firstLine="640" w:firstLineChars="200"/>
        <w:rPr>
          <w:rFonts w:ascii="仿宋_GB2312" w:eastAsia="仿宋_GB2312"/>
          <w:sz w:val="32"/>
          <w:szCs w:val="32"/>
        </w:rPr>
      </w:pPr>
      <w:r>
        <w:rPr>
          <w:rFonts w:hint="eastAsia" w:ascii="仿宋_GB2312" w:eastAsia="仿宋_GB2312"/>
          <w:sz w:val="32"/>
          <w:szCs w:val="32"/>
        </w:rPr>
        <w:t>云南省2016年及以前入学的高等院校全日制学前教育专业专科、本科和教育硕士的师范教育类毕业生，只能申请直接认定幼儿园教师资格，但如果申请认定其他种类教师资格，均按照非师范教育类专业人员申请认定教师资格的政策执行。</w:t>
      </w:r>
    </w:p>
    <w:p>
      <w:pPr>
        <w:ind w:firstLine="640" w:firstLineChars="200"/>
        <w:rPr>
          <w:rFonts w:ascii="仿宋_GB2312" w:eastAsia="仿宋_GB2312"/>
          <w:sz w:val="32"/>
          <w:szCs w:val="32"/>
        </w:rPr>
      </w:pPr>
      <w:r>
        <w:rPr>
          <w:rFonts w:hint="eastAsia" w:ascii="仿宋_GB2312" w:eastAsia="仿宋_GB2312"/>
          <w:sz w:val="32"/>
          <w:szCs w:val="32"/>
        </w:rPr>
        <w:t>云南省2016年及以前入学的高等院校全日制小学教育专业专科、本科和教育硕士的师范教育类毕业生，只能申请直接认定小学教师资格，但如果申请认定其他种类教师资格，均按照非师范教育类专业人员申请认定教师资格的政策执行。</w:t>
      </w:r>
    </w:p>
    <w:p>
      <w:pPr>
        <w:ind w:firstLine="643" w:firstLineChars="200"/>
        <w:rPr>
          <w:rFonts w:ascii="黑体" w:eastAsia="黑体"/>
          <w:b/>
          <w:bCs/>
          <w:sz w:val="32"/>
          <w:szCs w:val="32"/>
        </w:rPr>
      </w:pPr>
      <w:r>
        <w:rPr>
          <w:rFonts w:hint="eastAsia" w:ascii="黑体" w:eastAsia="黑体"/>
          <w:b/>
          <w:bCs/>
          <w:sz w:val="32"/>
          <w:szCs w:val="32"/>
        </w:rPr>
        <w:t>二、报名流程</w:t>
      </w:r>
    </w:p>
    <w:p>
      <w:pPr>
        <w:ind w:firstLine="643" w:firstLineChars="200"/>
        <w:rPr>
          <w:rFonts w:ascii="楷体_GB2312" w:eastAsia="楷体_GB2312"/>
          <w:b/>
          <w:bCs/>
          <w:sz w:val="32"/>
          <w:szCs w:val="32"/>
        </w:rPr>
      </w:pPr>
      <w:r>
        <w:rPr>
          <w:rFonts w:hint="eastAsia" w:ascii="楷体_GB2312" w:eastAsia="楷体_GB2312"/>
          <w:b/>
          <w:bCs/>
          <w:sz w:val="32"/>
          <w:szCs w:val="32"/>
        </w:rPr>
        <w:t>（一）网上报名时间</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1.春季：4月18日</w:t>
      </w:r>
      <w:r>
        <w:rPr>
          <w:rFonts w:hint="eastAsia" w:ascii="仿宋_GB2312" w:eastAsia="仿宋_GB2312"/>
          <w:color w:val="auto"/>
          <w:sz w:val="32"/>
          <w:szCs w:val="32"/>
          <w:lang w:val="en-US" w:eastAsia="zh-CN"/>
        </w:rPr>
        <w:t>7：00</w:t>
      </w:r>
      <w:r>
        <w:rPr>
          <w:rFonts w:hint="eastAsia" w:ascii="仿宋_GB2312" w:eastAsia="仿宋_GB2312"/>
          <w:color w:val="auto"/>
          <w:sz w:val="32"/>
          <w:szCs w:val="32"/>
        </w:rPr>
        <w:t>至5月17日</w:t>
      </w:r>
      <w:r>
        <w:rPr>
          <w:rFonts w:hint="eastAsia" w:ascii="仿宋_GB2312" w:eastAsia="仿宋_GB2312"/>
          <w:color w:val="auto"/>
          <w:sz w:val="32"/>
          <w:szCs w:val="32"/>
          <w:lang w:val="en-US" w:eastAsia="zh-CN"/>
        </w:rPr>
        <w:t>17：00</w:t>
      </w:r>
      <w:r>
        <w:rPr>
          <w:rFonts w:hint="eastAsia" w:ascii="仿宋_GB2312" w:eastAsia="仿宋_GB2312"/>
          <w:color w:val="auto"/>
          <w:sz w:val="32"/>
          <w:szCs w:val="32"/>
        </w:rPr>
        <w:t>的系统开放日；</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2.秋季：9月11日</w:t>
      </w:r>
      <w:r>
        <w:rPr>
          <w:rFonts w:hint="eastAsia" w:ascii="仿宋_GB2312" w:eastAsia="仿宋_GB2312"/>
          <w:color w:val="auto"/>
          <w:sz w:val="32"/>
          <w:szCs w:val="32"/>
          <w:lang w:val="en-US" w:eastAsia="zh-CN"/>
        </w:rPr>
        <w:t>7：00</w:t>
      </w:r>
      <w:r>
        <w:rPr>
          <w:rFonts w:hint="eastAsia" w:ascii="仿宋_GB2312" w:eastAsia="仿宋_GB2312"/>
          <w:color w:val="auto"/>
          <w:sz w:val="32"/>
          <w:szCs w:val="32"/>
        </w:rPr>
        <w:t>至9月30日</w:t>
      </w:r>
      <w:r>
        <w:rPr>
          <w:rFonts w:hint="eastAsia" w:ascii="仿宋_GB2312" w:eastAsia="仿宋_GB2312"/>
          <w:color w:val="auto"/>
          <w:sz w:val="32"/>
          <w:szCs w:val="32"/>
          <w:lang w:val="en-US" w:eastAsia="zh-CN"/>
        </w:rPr>
        <w:t>17：00</w:t>
      </w:r>
      <w:r>
        <w:rPr>
          <w:rFonts w:hint="eastAsia" w:ascii="仿宋_GB2312" w:eastAsia="仿宋_GB2312"/>
          <w:color w:val="auto"/>
          <w:sz w:val="32"/>
          <w:szCs w:val="32"/>
        </w:rPr>
        <w:t>的系统开放日。</w:t>
      </w:r>
    </w:p>
    <w:p>
      <w:pPr>
        <w:ind w:firstLine="643" w:firstLineChars="200"/>
        <w:rPr>
          <w:rFonts w:ascii="楷体_GB2312" w:eastAsia="楷体_GB2312"/>
          <w:b/>
          <w:bCs/>
          <w:sz w:val="32"/>
          <w:szCs w:val="32"/>
        </w:rPr>
      </w:pPr>
      <w:r>
        <w:rPr>
          <w:rFonts w:hint="eastAsia" w:ascii="楷体_GB2312" w:eastAsia="楷体_GB2312"/>
          <w:b/>
          <w:bCs/>
          <w:sz w:val="32"/>
          <w:szCs w:val="32"/>
        </w:rPr>
        <w:t>（二）报名网址</w:t>
      </w:r>
    </w:p>
    <w:p>
      <w:pPr>
        <w:ind w:firstLine="640" w:firstLineChars="200"/>
        <w:rPr>
          <w:rFonts w:hint="eastAsia" w:ascii="仿宋_GB2312" w:eastAsia="仿宋_GB2312"/>
          <w:sz w:val="32"/>
          <w:szCs w:val="32"/>
        </w:rPr>
      </w:pPr>
      <w:r>
        <w:rPr>
          <w:rFonts w:hint="eastAsia" w:ascii="仿宋_GB2312" w:eastAsia="仿宋_GB2312"/>
          <w:sz w:val="32"/>
          <w:szCs w:val="32"/>
        </w:rPr>
        <w:t>符合条件的申请人员在规定时间内登录中国教师资格网（http://www.jszg.edu.cn）从“教师资格认定申请人网报入口”进行申报，网报时间到期，报名端口将自动关闭。</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eastAsia="仿宋_GB2312"/>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lang w:val="en-US" w:eastAsia="zh-CN" w:bidi="ar"/>
          <w14:textFill>
            <w14:solidFill>
              <w14:schemeClr w14:val="tx1"/>
            </w14:solidFill>
          </w14:textFill>
        </w:rPr>
        <w:t>请各位申请人网上报名时注意选择并核对现场确认点。</w:t>
      </w:r>
      <w:r>
        <w:rPr>
          <w:rFonts w:hint="eastAsia" w:ascii="仿宋_GB2312" w:eastAsia="仿宋_GB2312"/>
          <w:color w:val="000000" w:themeColor="text1"/>
          <w:sz w:val="32"/>
          <w:szCs w:val="32"/>
          <w14:textFill>
            <w14:solidFill>
              <w14:schemeClr w14:val="tx1"/>
            </w14:solidFill>
          </w14:textFill>
        </w:rPr>
        <w:t>户籍地或居住地</w:t>
      </w:r>
      <w:r>
        <w:rPr>
          <w:rFonts w:hint="eastAsia" w:ascii="仿宋_GB2312" w:eastAsia="仿宋_GB2312"/>
          <w:color w:val="000000" w:themeColor="text1"/>
          <w:sz w:val="32"/>
          <w:szCs w:val="32"/>
          <w:lang w:eastAsia="zh-CN"/>
          <w14:textFill>
            <w14:solidFill>
              <w14:schemeClr w14:val="tx1"/>
            </w14:solidFill>
          </w14:textFill>
        </w:rPr>
        <w:t>在永德县的</w:t>
      </w:r>
      <w:r>
        <w:rPr>
          <w:rFonts w:hint="eastAsia" w:ascii="仿宋" w:hAnsi="仿宋" w:eastAsia="仿宋" w:cs="仿宋"/>
          <w:color w:val="000000" w:themeColor="text1"/>
          <w:kern w:val="2"/>
          <w:sz w:val="32"/>
          <w:szCs w:val="32"/>
          <w:lang w:val="en-US" w:eastAsia="zh-CN" w:bidi="ar"/>
          <w14:textFill>
            <w14:solidFill>
              <w14:schemeClr w14:val="tx1"/>
            </w14:solidFill>
          </w14:textFill>
        </w:rPr>
        <w:t>申请人请选择</w:t>
      </w:r>
      <w:r>
        <w:rPr>
          <w:rFonts w:hint="eastAsia" w:ascii="仿宋_GB2312" w:eastAsia="仿宋_GB2312"/>
          <w:color w:val="000000" w:themeColor="text1"/>
          <w:sz w:val="32"/>
          <w:szCs w:val="32"/>
          <w:lang w:eastAsia="zh-CN"/>
          <w14:textFill>
            <w14:solidFill>
              <w14:schemeClr w14:val="tx1"/>
            </w14:solidFill>
          </w14:textFill>
        </w:rPr>
        <w:t>永德县</w:t>
      </w:r>
      <w:r>
        <w:rPr>
          <w:rFonts w:hint="eastAsia" w:ascii="仿宋_GB2312" w:eastAsia="仿宋_GB2312"/>
          <w:color w:val="000000" w:themeColor="text1"/>
          <w:sz w:val="32"/>
          <w:szCs w:val="32"/>
          <w14:textFill>
            <w14:solidFill>
              <w14:schemeClr w14:val="tx1"/>
            </w14:solidFill>
          </w14:textFill>
        </w:rPr>
        <w:t>教育体育局</w:t>
      </w:r>
      <w:r>
        <w:rPr>
          <w:rFonts w:hint="eastAsia" w:ascii="仿宋_GB2312" w:eastAsia="仿宋_GB2312"/>
          <w:color w:val="000000" w:themeColor="text1"/>
          <w:sz w:val="32"/>
          <w:szCs w:val="32"/>
          <w:lang w:eastAsia="zh-CN"/>
          <w14:textFill>
            <w14:solidFill>
              <w14:schemeClr w14:val="tx1"/>
            </w14:solidFill>
          </w14:textFill>
        </w:rPr>
        <w:t>人事股</w:t>
      </w:r>
      <w:r>
        <w:rPr>
          <w:rFonts w:hint="eastAsia" w:ascii="仿宋_GB2312" w:eastAsia="仿宋_GB2312"/>
          <w:color w:val="000000" w:themeColor="text1"/>
          <w:sz w:val="32"/>
          <w:szCs w:val="32"/>
          <w14:textFill>
            <w14:solidFill>
              <w14:schemeClr w14:val="tx1"/>
            </w14:solidFill>
          </w14:textFill>
        </w:rPr>
        <w:t>为现场确认点</w:t>
      </w:r>
      <w:r>
        <w:rPr>
          <w:rFonts w:hint="eastAsia" w:ascii="仿宋" w:hAnsi="仿宋" w:eastAsia="仿宋" w:cs="仿宋"/>
          <w:color w:val="000000" w:themeColor="text1"/>
          <w:kern w:val="2"/>
          <w:sz w:val="32"/>
          <w:szCs w:val="32"/>
          <w:lang w:val="en-US" w:eastAsia="zh-CN" w:bidi="ar"/>
          <w14:textFill>
            <w14:solidFill>
              <w14:schemeClr w14:val="tx1"/>
            </w14:solidFill>
          </w14:textFill>
        </w:rPr>
        <w:t>；普通高校应届毕业生及在读研究生选择设在本校的现场确认点。</w:t>
      </w:r>
    </w:p>
    <w:p>
      <w:pPr>
        <w:ind w:firstLine="643" w:firstLineChars="200"/>
        <w:rPr>
          <w:rFonts w:ascii="楷体_GB2312" w:eastAsia="楷体_GB2312"/>
          <w:b/>
          <w:bCs/>
          <w:sz w:val="32"/>
          <w:szCs w:val="32"/>
        </w:rPr>
      </w:pPr>
      <w:r>
        <w:rPr>
          <w:rFonts w:hint="eastAsia" w:ascii="楷体_GB2312" w:eastAsia="楷体_GB2312"/>
          <w:b/>
          <w:bCs/>
          <w:sz w:val="32"/>
          <w:szCs w:val="32"/>
        </w:rPr>
        <w:t>（三）现场确认</w:t>
      </w:r>
    </w:p>
    <w:p>
      <w:pPr>
        <w:widowControl/>
        <w:spacing w:line="520" w:lineRule="exact"/>
        <w:ind w:firstLine="600" w:firstLineChars="200"/>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rPr>
        <w:t>春季现场确认时间：2019年4月18日-5月18日</w:t>
      </w:r>
      <w:r>
        <w:rPr>
          <w:rFonts w:hint="eastAsia" w:ascii="仿宋_GB2312" w:hAnsi="仿宋_GB2312" w:eastAsia="仿宋_GB2312" w:cs="仿宋_GB2312"/>
          <w:color w:val="auto"/>
          <w:sz w:val="30"/>
          <w:szCs w:val="30"/>
          <w:highlight w:val="none"/>
        </w:rPr>
        <w:t>（国家规定的节假日除外）；秋季现场确认时间：2019年9月11日-10月8日（国家规定的节假日除外）。</w:t>
      </w:r>
      <w:r>
        <w:rPr>
          <w:rFonts w:hint="eastAsia" w:ascii="仿宋_GB2312" w:hAnsi="仿宋_GB2312" w:eastAsia="仿宋_GB2312" w:cs="仿宋_GB2312"/>
          <w:color w:val="auto"/>
          <w:sz w:val="30"/>
          <w:szCs w:val="30"/>
          <w:highlight w:val="none"/>
          <w:lang w:val="en-US" w:eastAsia="zh-CN"/>
        </w:rPr>
        <w:t xml:space="preserve"> </w:t>
      </w:r>
    </w:p>
    <w:p>
      <w:pPr>
        <w:widowControl/>
        <w:spacing w:line="520" w:lineRule="exact"/>
        <w:ind w:firstLine="600" w:firstLineChars="200"/>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现场确认地点：永德县教育体育局人事股。</w:t>
      </w:r>
    </w:p>
    <w:p>
      <w:pPr>
        <w:ind w:firstLine="640" w:firstLineChars="200"/>
        <w:rPr>
          <w:rFonts w:hint="eastAsia" w:ascii="仿宋_GB2312" w:eastAsia="仿宋_GB2312"/>
          <w:sz w:val="32"/>
          <w:szCs w:val="32"/>
        </w:rPr>
      </w:pPr>
      <w:r>
        <w:rPr>
          <w:rFonts w:hint="eastAsia" w:ascii="仿宋_GB2312" w:eastAsia="仿宋_GB2312"/>
          <w:color w:val="000000" w:themeColor="text1"/>
          <w:sz w:val="32"/>
          <w:szCs w:val="32"/>
          <w14:textFill>
            <w14:solidFill>
              <w14:schemeClr w14:val="tx1"/>
            </w14:solidFill>
          </w14:textFill>
        </w:rPr>
        <w:t>户籍地或居住地</w:t>
      </w:r>
      <w:r>
        <w:rPr>
          <w:rFonts w:hint="eastAsia" w:ascii="仿宋_GB2312" w:eastAsia="仿宋_GB2312"/>
          <w:color w:val="000000" w:themeColor="text1"/>
          <w:sz w:val="32"/>
          <w:szCs w:val="32"/>
          <w:lang w:eastAsia="zh-CN"/>
          <w14:textFill>
            <w14:solidFill>
              <w14:schemeClr w14:val="tx1"/>
            </w14:solidFill>
          </w14:textFill>
        </w:rPr>
        <w:t>在永德县的</w:t>
      </w:r>
      <w:r>
        <w:rPr>
          <w:rFonts w:hint="eastAsia" w:ascii="仿宋_GB2312" w:eastAsia="仿宋_GB2312"/>
          <w:sz w:val="32"/>
          <w:szCs w:val="32"/>
        </w:rPr>
        <w:t>申请人网上申报完成后</w:t>
      </w:r>
      <w:r>
        <w:rPr>
          <w:rFonts w:hint="eastAsia" w:ascii="仿宋_GB2312" w:eastAsia="仿宋_GB2312"/>
          <w:sz w:val="32"/>
          <w:szCs w:val="32"/>
          <w:lang w:eastAsia="zh-CN"/>
        </w:rPr>
        <w:t>，应及时查阅永德县教育体育局发布的认定公告，</w:t>
      </w:r>
      <w:r>
        <w:rPr>
          <w:rFonts w:hint="eastAsia" w:ascii="仿宋_GB2312" w:eastAsia="仿宋_GB2312"/>
          <w:sz w:val="32"/>
          <w:szCs w:val="32"/>
        </w:rPr>
        <w:t>按规定时间和地点携带以下材料进行现场确认。</w:t>
      </w:r>
    </w:p>
    <w:p>
      <w:pPr>
        <w:ind w:firstLine="640" w:firstLineChars="200"/>
        <w:rPr>
          <w:rFonts w:ascii="仿宋_GB2312" w:eastAsia="仿宋_GB2312"/>
          <w:sz w:val="32"/>
          <w:szCs w:val="32"/>
        </w:rPr>
      </w:pPr>
      <w:r>
        <w:rPr>
          <w:rFonts w:hint="eastAsia" w:ascii="仿宋_GB2312" w:eastAsia="仿宋_GB2312"/>
          <w:sz w:val="32"/>
          <w:szCs w:val="32"/>
        </w:rPr>
        <w:t>1.二代身份证（需在有效期内）原件</w:t>
      </w:r>
      <w:r>
        <w:rPr>
          <w:rFonts w:hint="eastAsia" w:ascii="仿宋_GB2312" w:eastAsia="仿宋_GB2312"/>
          <w:sz w:val="32"/>
          <w:szCs w:val="32"/>
          <w:lang w:eastAsia="zh-CN"/>
        </w:rPr>
        <w:t>及一份复印件</w:t>
      </w:r>
      <w:r>
        <w:rPr>
          <w:rFonts w:hint="eastAsia" w:ascii="仿宋_GB2312" w:eastAsia="仿宋_GB2312"/>
          <w:sz w:val="32"/>
          <w:szCs w:val="32"/>
        </w:rPr>
        <w:t>。</w:t>
      </w:r>
    </w:p>
    <w:p>
      <w:pPr>
        <w:widowControl/>
        <w:spacing w:line="520" w:lineRule="exac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2.学历证书原件</w:t>
      </w:r>
      <w:r>
        <w:rPr>
          <w:rFonts w:hint="eastAsia" w:ascii="仿宋_GB2312" w:hAnsi="仿宋_GB2312" w:eastAsia="仿宋_GB2312" w:cs="仿宋_GB2312"/>
          <w:color w:val="auto"/>
          <w:sz w:val="30"/>
          <w:szCs w:val="30"/>
          <w:lang w:eastAsia="zh-CN"/>
        </w:rPr>
        <w:t>及一份复印件</w:t>
      </w:r>
      <w:r>
        <w:rPr>
          <w:rFonts w:hint="eastAsia" w:ascii="仿宋_GB2312" w:hAnsi="仿宋_GB2312" w:eastAsia="仿宋_GB2312" w:cs="仿宋_GB2312"/>
          <w:color w:val="auto"/>
          <w:sz w:val="30"/>
          <w:szCs w:val="30"/>
        </w:rPr>
        <w:t>。中等职业学校学历除外，申请人还须提交《中国高等教育学历认证报告》（在学信息网在线申请），否则视为不合格学历将不予受理。港澳台学历还应同时提交教育部留学服务中心出具的《港澳台学历认证书》原件，国外学历还应同时提交教育部留学服务中心出具的《国外学历认证书》的原件。</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color w:val="auto"/>
          <w:sz w:val="30"/>
          <w:szCs w:val="30"/>
          <w:lang w:val="en-US"/>
        </w:rPr>
      </w:pPr>
      <w:r>
        <w:rPr>
          <w:rFonts w:hint="eastAsia" w:ascii="仿宋_GB2312" w:eastAsia="仿宋_GB2312"/>
          <w:sz w:val="32"/>
          <w:szCs w:val="32"/>
        </w:rPr>
        <w:t>3.《云南省申请教师资格人员体格检查表》原件（见附件）</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val="en-US" w:eastAsia="zh-CN"/>
        </w:rPr>
        <w:t>教师资格认定体检表有效期为半年。2018年9月1日之前的体检结果在2019年春季申请认定时无效，申请人需重新体检。2019年3月1日之前体检结果在2019年秋季申请认定时无效，申请人需重新体检。对申请人孕期拍摄X光胸片相关事宜的处理意见如下：</w:t>
      </w:r>
    </w:p>
    <w:p>
      <w:pPr>
        <w:keepNext w:val="0"/>
        <w:keepLines w:val="0"/>
        <w:widowControl w:val="0"/>
        <w:suppressLineNumbers w:val="0"/>
        <w:spacing w:before="0" w:beforeAutospacing="0" w:after="0" w:afterAutospacing="0" w:line="560" w:lineRule="exact"/>
        <w:ind w:left="0" w:right="0" w:firstLine="600" w:firstLineChars="200"/>
        <w:jc w:val="both"/>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（1）对于申请人已怀孕的，向医院提供相关已孕证明，可免检胸片；</w:t>
      </w:r>
    </w:p>
    <w:p>
      <w:pPr>
        <w:keepNext w:val="0"/>
        <w:keepLines w:val="0"/>
        <w:widowControl w:val="0"/>
        <w:suppressLineNumbers w:val="0"/>
        <w:spacing w:before="0" w:beforeAutospacing="0" w:after="0" w:afterAutospacing="0" w:line="560" w:lineRule="exact"/>
        <w:ind w:right="0" w:firstLine="600" w:firstLineChars="200"/>
        <w:jc w:val="both"/>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（2）疑似怀孕的，可以到医院检查，凭检查结果，已怀孕的，可免检胸片；</w:t>
      </w:r>
    </w:p>
    <w:p>
      <w:pPr>
        <w:keepNext w:val="0"/>
        <w:keepLines w:val="0"/>
        <w:widowControl w:val="0"/>
        <w:suppressLineNumbers w:val="0"/>
        <w:spacing w:before="0" w:beforeAutospacing="0" w:after="0" w:afterAutospacing="0" w:line="560" w:lineRule="exact"/>
        <w:ind w:left="0" w:right="0" w:firstLine="600" w:firstLineChars="200"/>
        <w:jc w:val="both"/>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（3）备孕、哺乳期一律不免检胸片。</w:t>
      </w:r>
    </w:p>
    <w:p>
      <w:pPr>
        <w:ind w:firstLine="640" w:firstLineChars="200"/>
        <w:rPr>
          <w:rFonts w:ascii="仿宋_GB2312" w:eastAsia="仿宋_GB2312"/>
          <w:sz w:val="32"/>
          <w:szCs w:val="32"/>
        </w:rPr>
      </w:pPr>
      <w:r>
        <w:rPr>
          <w:rFonts w:hint="eastAsia" w:ascii="仿宋_GB2312" w:eastAsia="仿宋_GB2312"/>
          <w:sz w:val="32"/>
          <w:szCs w:val="32"/>
        </w:rPr>
        <w:t>4.《中小学教师资格考试合格证明》（由申请人在中国教育考试网（http://ntce.neea.edu.cn）上自行打印。</w:t>
      </w:r>
    </w:p>
    <w:p>
      <w:pPr>
        <w:ind w:firstLine="640" w:firstLineChars="200"/>
        <w:rPr>
          <w:rFonts w:ascii="仿宋_GB2312" w:eastAsia="仿宋_GB2312"/>
          <w:sz w:val="32"/>
          <w:szCs w:val="32"/>
        </w:rPr>
      </w:pPr>
      <w:r>
        <w:rPr>
          <w:rFonts w:hint="eastAsia" w:ascii="仿宋_GB2312" w:eastAsia="仿宋_GB2312"/>
          <w:sz w:val="32"/>
          <w:szCs w:val="32"/>
        </w:rPr>
        <w:t>5.近期一寸免冠彩色相片1张（正规证件相片，用以办理教师资格证书，应与网上申报时上传相片同底版，相片背面写明姓名、身份证号）。</w:t>
      </w:r>
    </w:p>
    <w:p>
      <w:pPr>
        <w:ind w:firstLine="640" w:firstLineChars="200"/>
        <w:rPr>
          <w:rFonts w:ascii="仿宋_GB2312" w:eastAsia="仿宋_GB2312"/>
          <w:sz w:val="32"/>
          <w:szCs w:val="32"/>
        </w:rPr>
      </w:pPr>
      <w:r>
        <w:rPr>
          <w:rFonts w:hint="eastAsia" w:ascii="仿宋_GB2312" w:eastAsia="仿宋_GB2312"/>
          <w:sz w:val="32"/>
          <w:szCs w:val="32"/>
        </w:rPr>
        <w:t>6.在户籍所在地申请认定的，提交本人户口本或集体户口证明原件</w:t>
      </w:r>
      <w:r>
        <w:rPr>
          <w:rFonts w:hint="eastAsia" w:ascii="仿宋_GB2312" w:eastAsia="仿宋_GB2312"/>
          <w:sz w:val="32"/>
          <w:szCs w:val="32"/>
          <w:lang w:eastAsia="zh-CN"/>
        </w:rPr>
        <w:t>及一份复印件</w:t>
      </w:r>
      <w:r>
        <w:rPr>
          <w:rFonts w:hint="eastAsia" w:ascii="仿宋_GB2312" w:eastAsia="仿宋_GB2312"/>
          <w:sz w:val="32"/>
          <w:szCs w:val="32"/>
        </w:rPr>
        <w:t>；在居住地申请认定的，提交有效的居住证原件</w:t>
      </w:r>
      <w:r>
        <w:rPr>
          <w:rFonts w:hint="eastAsia" w:ascii="仿宋_GB2312" w:eastAsia="仿宋_GB2312"/>
          <w:sz w:val="32"/>
          <w:szCs w:val="32"/>
          <w:lang w:eastAsia="zh-CN"/>
        </w:rPr>
        <w:t>及一份复印件</w:t>
      </w:r>
      <w:r>
        <w:rPr>
          <w:rFonts w:hint="eastAsia" w:ascii="仿宋_GB2312" w:eastAsia="仿宋_GB2312"/>
          <w:sz w:val="32"/>
          <w:szCs w:val="32"/>
        </w:rPr>
        <w:t>。</w:t>
      </w:r>
    </w:p>
    <w:p>
      <w:pPr>
        <w:widowControl/>
        <w:spacing w:line="520" w:lineRule="exac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7.《普通话水平测试等级证书》原件</w:t>
      </w:r>
      <w:r>
        <w:rPr>
          <w:rFonts w:hint="eastAsia" w:ascii="仿宋_GB2312" w:hAnsi="仿宋_GB2312" w:eastAsia="仿宋_GB2312" w:cs="仿宋_GB2312"/>
          <w:color w:val="auto"/>
          <w:sz w:val="30"/>
          <w:szCs w:val="30"/>
          <w:lang w:eastAsia="zh-CN"/>
        </w:rPr>
        <w:t>及一份复印件</w:t>
      </w:r>
      <w:r>
        <w:rPr>
          <w:rFonts w:hint="eastAsia" w:ascii="仿宋_GB2312" w:hAnsi="仿宋_GB2312" w:eastAsia="仿宋_GB2312" w:cs="仿宋_GB2312"/>
          <w:color w:val="auto"/>
          <w:sz w:val="30"/>
          <w:szCs w:val="30"/>
        </w:rPr>
        <w:t>。</w:t>
      </w:r>
    </w:p>
    <w:p>
      <w:pPr>
        <w:ind w:firstLine="640" w:firstLineChars="200"/>
        <w:rPr>
          <w:rFonts w:ascii="仿宋_GB2312" w:eastAsia="仿宋_GB2312"/>
          <w:sz w:val="32"/>
          <w:szCs w:val="32"/>
        </w:rPr>
      </w:pPr>
      <w:r>
        <w:rPr>
          <w:rFonts w:hint="eastAsia" w:ascii="仿宋_GB2312" w:eastAsia="仿宋_GB2312"/>
          <w:sz w:val="32"/>
          <w:szCs w:val="32"/>
        </w:rPr>
        <w:t>申请中等职业学校实习指导教师资格类别的申请人，除提供以上资料外，还需提供相当助理工程师及以上专业技术职务的职称证书或中级及以上工人技术等级的资格证书。</w:t>
      </w:r>
    </w:p>
    <w:p>
      <w:pPr>
        <w:ind w:firstLine="643" w:firstLineChars="200"/>
        <w:rPr>
          <w:rFonts w:ascii="楷体_GB2312" w:eastAsia="楷体_GB2312"/>
          <w:b/>
          <w:bCs/>
          <w:sz w:val="32"/>
          <w:szCs w:val="32"/>
        </w:rPr>
      </w:pPr>
      <w:r>
        <w:rPr>
          <w:rFonts w:hint="eastAsia" w:ascii="楷体_GB2312" w:eastAsia="楷体_GB2312"/>
          <w:b/>
          <w:bCs/>
          <w:sz w:val="32"/>
          <w:szCs w:val="32"/>
        </w:rPr>
        <w:t>（四）认定和领取证书</w:t>
      </w:r>
    </w:p>
    <w:p>
      <w:pPr>
        <w:ind w:firstLine="640" w:firstLineChars="200"/>
        <w:rPr>
          <w:rFonts w:ascii="仿宋_GB2312" w:eastAsia="仿宋_GB2312"/>
          <w:sz w:val="32"/>
          <w:szCs w:val="32"/>
        </w:rPr>
      </w:pPr>
      <w:r>
        <w:rPr>
          <w:rFonts w:hint="eastAsia" w:ascii="仿宋_GB2312" w:eastAsia="仿宋_GB2312"/>
          <w:color w:val="auto"/>
          <w:sz w:val="32"/>
          <w:szCs w:val="32"/>
        </w:rPr>
        <w:t>户籍所在地或居住地</w:t>
      </w:r>
      <w:r>
        <w:rPr>
          <w:rFonts w:hint="eastAsia" w:ascii="仿宋_GB2312" w:eastAsia="仿宋_GB2312"/>
          <w:sz w:val="32"/>
          <w:szCs w:val="32"/>
        </w:rPr>
        <w:t>（须持有当地居住证且在有效期内</w:t>
      </w:r>
      <w:r>
        <w:rPr>
          <w:rFonts w:hint="eastAsia" w:ascii="仿宋_GB2312" w:eastAsia="仿宋_GB2312"/>
          <w:sz w:val="32"/>
          <w:szCs w:val="32"/>
          <w:lang w:val="en-US" w:eastAsia="zh-CN"/>
        </w:rPr>
        <w:t>)</w:t>
      </w:r>
      <w:r>
        <w:rPr>
          <w:rFonts w:hint="eastAsia" w:ascii="仿宋_GB2312" w:eastAsia="仿宋_GB2312"/>
          <w:color w:val="auto"/>
          <w:sz w:val="32"/>
          <w:szCs w:val="32"/>
          <w:lang w:eastAsia="zh-CN"/>
        </w:rPr>
        <w:t>在永德县的</w:t>
      </w:r>
      <w:r>
        <w:rPr>
          <w:rFonts w:hint="eastAsia" w:ascii="仿宋_GB2312" w:eastAsia="仿宋_GB2312"/>
          <w:color w:val="auto"/>
          <w:sz w:val="32"/>
          <w:szCs w:val="32"/>
        </w:rPr>
        <w:t>申请人</w:t>
      </w:r>
      <w:r>
        <w:rPr>
          <w:rFonts w:hint="eastAsia" w:ascii="仿宋_GB2312" w:eastAsia="仿宋_GB2312"/>
          <w:color w:val="auto"/>
          <w:sz w:val="32"/>
          <w:szCs w:val="32"/>
          <w:lang w:eastAsia="zh-CN"/>
        </w:rPr>
        <w:t>，申请认定</w:t>
      </w:r>
      <w:r>
        <w:rPr>
          <w:rFonts w:hint="eastAsia" w:ascii="仿宋_GB2312" w:eastAsia="仿宋_GB2312"/>
          <w:color w:val="auto"/>
          <w:sz w:val="32"/>
          <w:szCs w:val="32"/>
        </w:rPr>
        <w:t>幼儿园、小学和初级中学教师资格，</w:t>
      </w:r>
      <w:r>
        <w:rPr>
          <w:rFonts w:hint="eastAsia" w:ascii="仿宋_GB2312" w:eastAsia="仿宋_GB2312"/>
          <w:color w:val="auto"/>
          <w:sz w:val="32"/>
          <w:szCs w:val="32"/>
          <w:lang w:eastAsia="zh-CN"/>
        </w:rPr>
        <w:t>认定机构是：永德县</w:t>
      </w:r>
      <w:r>
        <w:rPr>
          <w:rFonts w:hint="eastAsia" w:ascii="仿宋_GB2312" w:eastAsia="仿宋_GB2312"/>
          <w:color w:val="auto"/>
          <w:sz w:val="32"/>
          <w:szCs w:val="32"/>
        </w:rPr>
        <w:t>教育体育局</w:t>
      </w:r>
      <w:r>
        <w:rPr>
          <w:rFonts w:hint="eastAsia" w:ascii="仿宋_GB2312" w:eastAsia="仿宋_GB2312"/>
          <w:color w:val="auto"/>
          <w:sz w:val="32"/>
          <w:szCs w:val="32"/>
          <w:lang w:eastAsia="zh-CN"/>
        </w:rPr>
        <w:t>；</w:t>
      </w:r>
      <w:r>
        <w:rPr>
          <w:rFonts w:hint="eastAsia" w:ascii="仿宋_GB2312" w:eastAsia="仿宋_GB2312"/>
          <w:color w:val="auto"/>
          <w:sz w:val="32"/>
          <w:szCs w:val="32"/>
        </w:rPr>
        <w:t>户籍所在地或居住地</w:t>
      </w:r>
      <w:r>
        <w:rPr>
          <w:rFonts w:hint="eastAsia" w:ascii="仿宋_GB2312" w:eastAsia="仿宋_GB2312"/>
          <w:sz w:val="32"/>
          <w:szCs w:val="32"/>
        </w:rPr>
        <w:t>（须持有当地居住证且在有效期内</w:t>
      </w:r>
      <w:r>
        <w:rPr>
          <w:rFonts w:hint="eastAsia" w:ascii="仿宋_GB2312" w:eastAsia="仿宋_GB2312"/>
          <w:sz w:val="32"/>
          <w:szCs w:val="32"/>
          <w:lang w:val="en-US" w:eastAsia="zh-CN"/>
        </w:rPr>
        <w:t>)</w:t>
      </w:r>
      <w:r>
        <w:rPr>
          <w:rFonts w:hint="eastAsia" w:ascii="仿宋_GB2312" w:eastAsia="仿宋_GB2312"/>
          <w:color w:val="auto"/>
          <w:sz w:val="32"/>
          <w:szCs w:val="32"/>
          <w:lang w:eastAsia="zh-CN"/>
        </w:rPr>
        <w:t>在永德县的</w:t>
      </w:r>
      <w:r>
        <w:rPr>
          <w:rFonts w:hint="eastAsia" w:ascii="仿宋_GB2312" w:eastAsia="仿宋_GB2312"/>
          <w:color w:val="auto"/>
          <w:sz w:val="32"/>
          <w:szCs w:val="32"/>
        </w:rPr>
        <w:t>申请人</w:t>
      </w:r>
      <w:r>
        <w:rPr>
          <w:rFonts w:hint="eastAsia" w:ascii="仿宋_GB2312" w:eastAsia="仿宋_GB2312"/>
          <w:color w:val="auto"/>
          <w:sz w:val="32"/>
          <w:szCs w:val="32"/>
          <w:lang w:eastAsia="zh-CN"/>
        </w:rPr>
        <w:t>，申请认定</w:t>
      </w:r>
      <w:r>
        <w:rPr>
          <w:rFonts w:hint="eastAsia" w:ascii="仿宋_GB2312" w:eastAsia="仿宋_GB2312"/>
          <w:color w:val="auto"/>
          <w:sz w:val="32"/>
          <w:szCs w:val="32"/>
        </w:rPr>
        <w:t>高级中学教师资格、中等职业学校教师资格和中等职业学校实习指导教师资格，</w:t>
      </w:r>
      <w:r>
        <w:rPr>
          <w:rFonts w:hint="eastAsia" w:ascii="仿宋_GB2312" w:eastAsia="仿宋_GB2312"/>
          <w:color w:val="auto"/>
          <w:sz w:val="32"/>
          <w:szCs w:val="32"/>
          <w:lang w:eastAsia="zh-CN"/>
        </w:rPr>
        <w:t>认定机构是：</w:t>
      </w:r>
      <w:r>
        <w:rPr>
          <w:rFonts w:hint="eastAsia" w:ascii="仿宋_GB2312" w:eastAsia="仿宋_GB2312"/>
          <w:color w:val="auto"/>
          <w:sz w:val="32"/>
          <w:szCs w:val="32"/>
        </w:rPr>
        <w:t>临沧市教育体育局。所有教师资格证书由</w:t>
      </w:r>
      <w:r>
        <w:rPr>
          <w:rFonts w:hint="eastAsia" w:ascii="仿宋_GB2312" w:eastAsia="仿宋_GB2312"/>
          <w:color w:val="auto"/>
          <w:sz w:val="32"/>
          <w:szCs w:val="32"/>
          <w:lang w:eastAsia="zh-CN"/>
        </w:rPr>
        <w:t>永德县</w:t>
      </w:r>
      <w:r>
        <w:rPr>
          <w:rFonts w:hint="eastAsia" w:ascii="仿宋_GB2312" w:eastAsia="仿宋_GB2312"/>
          <w:color w:val="auto"/>
          <w:sz w:val="32"/>
          <w:szCs w:val="32"/>
        </w:rPr>
        <w:t>教育体育局发放</w:t>
      </w:r>
      <w:r>
        <w:rPr>
          <w:rFonts w:hint="eastAsia" w:ascii="仿宋_GB2312" w:eastAsia="仿宋_GB2312"/>
          <w:color w:val="auto"/>
          <w:sz w:val="32"/>
          <w:szCs w:val="32"/>
          <w:lang w:val="en-US" w:eastAsia="zh-CN"/>
        </w:rPr>
        <w:t>,</w:t>
      </w:r>
      <w:r>
        <w:rPr>
          <w:rFonts w:hint="eastAsia" w:ascii="仿宋_GB2312" w:eastAsia="仿宋_GB2312"/>
          <w:sz w:val="32"/>
          <w:szCs w:val="32"/>
        </w:rPr>
        <w:t>证书的</w:t>
      </w:r>
      <w:r>
        <w:rPr>
          <w:rFonts w:hint="eastAsia" w:ascii="仿宋_GB2312" w:eastAsia="仿宋_GB2312"/>
          <w:color w:val="auto"/>
          <w:sz w:val="32"/>
          <w:szCs w:val="32"/>
          <w:lang w:val="en-US" w:eastAsia="zh-CN"/>
        </w:rPr>
        <w:t>具体</w:t>
      </w:r>
      <w:r>
        <w:rPr>
          <w:rFonts w:hint="eastAsia" w:ascii="仿宋_GB2312" w:eastAsia="仿宋_GB2312"/>
          <w:sz w:val="32"/>
          <w:szCs w:val="32"/>
        </w:rPr>
        <w:t>领取时间</w:t>
      </w:r>
      <w:r>
        <w:rPr>
          <w:rFonts w:hint="eastAsia" w:ascii="仿宋_GB2312" w:eastAsia="仿宋_GB2312"/>
          <w:sz w:val="32"/>
          <w:szCs w:val="32"/>
          <w:lang w:eastAsia="zh-CN"/>
        </w:rPr>
        <w:t>以</w:t>
      </w:r>
      <w:r>
        <w:rPr>
          <w:rFonts w:hint="eastAsia" w:ascii="仿宋_GB2312" w:eastAsia="仿宋_GB2312"/>
          <w:sz w:val="32"/>
          <w:szCs w:val="32"/>
        </w:rPr>
        <w:t>通知</w:t>
      </w:r>
      <w:r>
        <w:rPr>
          <w:rFonts w:hint="eastAsia" w:ascii="仿宋_GB2312" w:eastAsia="仿宋_GB2312"/>
          <w:sz w:val="32"/>
          <w:szCs w:val="32"/>
          <w:lang w:eastAsia="zh-CN"/>
        </w:rPr>
        <w:t>为主</w:t>
      </w:r>
      <w:bookmarkStart w:id="0" w:name="_GoBack"/>
      <w:bookmarkEnd w:id="0"/>
      <w:r>
        <w:rPr>
          <w:rFonts w:hint="eastAsia" w:ascii="仿宋_GB2312" w:eastAsia="仿宋_GB2312"/>
          <w:sz w:val="32"/>
          <w:szCs w:val="32"/>
        </w:rPr>
        <w:t>。</w:t>
      </w:r>
    </w:p>
    <w:p>
      <w:pPr>
        <w:numPr>
          <w:ilvl w:val="0"/>
          <w:numId w:val="1"/>
        </w:numPr>
        <w:ind w:firstLine="643" w:firstLineChars="200"/>
        <w:rPr>
          <w:rFonts w:hint="eastAsia" w:ascii="楷体_GB2312" w:eastAsia="楷体_GB2312"/>
          <w:b/>
          <w:bCs/>
          <w:sz w:val="32"/>
          <w:szCs w:val="32"/>
        </w:rPr>
      </w:pPr>
      <w:r>
        <w:rPr>
          <w:rFonts w:hint="eastAsia" w:ascii="楷体_GB2312" w:eastAsia="楷体_GB2312"/>
          <w:b/>
          <w:bCs/>
          <w:sz w:val="32"/>
          <w:szCs w:val="32"/>
          <w:lang w:eastAsia="zh-CN"/>
        </w:rPr>
        <w:t>永德县</w:t>
      </w:r>
      <w:r>
        <w:rPr>
          <w:rFonts w:hint="eastAsia" w:ascii="楷体_GB2312" w:eastAsia="楷体_GB2312"/>
          <w:b/>
          <w:bCs/>
          <w:sz w:val="32"/>
          <w:szCs w:val="32"/>
        </w:rPr>
        <w:t>教育体育局咨询电话</w:t>
      </w:r>
    </w:p>
    <w:p>
      <w:pPr>
        <w:ind w:firstLine="640" w:firstLineChars="200"/>
        <w:rPr>
          <w:rFonts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永德县教育</w:t>
      </w:r>
      <w:r>
        <w:rPr>
          <w:rFonts w:hint="eastAsia" w:ascii="仿宋_GB2312" w:eastAsia="仿宋_GB2312"/>
          <w:sz w:val="32"/>
          <w:szCs w:val="32"/>
          <w:lang w:eastAsia="zh-CN"/>
        </w:rPr>
        <w:t>体育</w:t>
      </w:r>
      <w:r>
        <w:rPr>
          <w:rFonts w:hint="eastAsia" w:ascii="仿宋_GB2312" w:eastAsia="仿宋_GB2312"/>
          <w:sz w:val="32"/>
          <w:szCs w:val="32"/>
        </w:rPr>
        <w:t>局      联系电话：0883-5214727</w:t>
      </w:r>
    </w:p>
    <w:p>
      <w:pPr>
        <w:ind w:firstLine="640" w:firstLineChars="200"/>
        <w:rPr>
          <w:rFonts w:ascii="黑体" w:eastAsia="黑体"/>
          <w:sz w:val="32"/>
          <w:szCs w:val="32"/>
        </w:rPr>
      </w:pPr>
      <w:r>
        <w:rPr>
          <w:rFonts w:hint="eastAsia" w:ascii="仿宋_GB2312" w:eastAsia="仿宋_GB2312"/>
          <w:sz w:val="32"/>
          <w:szCs w:val="32"/>
          <w:lang w:val="en-US" w:eastAsia="zh-CN"/>
        </w:rPr>
        <w:t xml:space="preserve">  </w:t>
      </w:r>
      <w:r>
        <w:rPr>
          <w:rFonts w:hint="eastAsia" w:eastAsia="黑体"/>
          <w:sz w:val="32"/>
          <w:szCs w:val="32"/>
        </w:rPr>
        <w:t> </w:t>
      </w:r>
      <w:r>
        <w:rPr>
          <w:rFonts w:hint="eastAsia" w:ascii="黑体" w:eastAsia="黑体"/>
          <w:sz w:val="32"/>
          <w:szCs w:val="32"/>
        </w:rPr>
        <w:t>三、其他事项</w:t>
      </w:r>
    </w:p>
    <w:p>
      <w:pPr>
        <w:ind w:firstLine="640" w:firstLineChars="200"/>
        <w:rPr>
          <w:rFonts w:ascii="仿宋_GB2312" w:eastAsia="仿宋_GB2312"/>
          <w:sz w:val="32"/>
          <w:szCs w:val="32"/>
        </w:rPr>
      </w:pPr>
      <w:r>
        <w:rPr>
          <w:rFonts w:hint="eastAsia" w:ascii="仿宋_GB2312" w:eastAsia="仿宋_GB2312"/>
          <w:sz w:val="32"/>
          <w:szCs w:val="32"/>
        </w:rPr>
        <w:t>（一</w:t>
      </w:r>
      <w:r>
        <w:rPr>
          <w:rFonts w:hint="eastAsia" w:ascii="仿宋_GB2312" w:eastAsia="仿宋_GB2312"/>
          <w:sz w:val="32"/>
          <w:szCs w:val="32"/>
          <w:lang w:eastAsia="zh-CN"/>
        </w:rPr>
        <w:t>）</w:t>
      </w:r>
      <w:r>
        <w:rPr>
          <w:rFonts w:hint="eastAsia" w:ascii="仿宋_GB2312" w:eastAsia="仿宋_GB2312"/>
          <w:sz w:val="32"/>
          <w:szCs w:val="32"/>
        </w:rPr>
        <w:t>请申请人务必及时查阅</w:t>
      </w:r>
      <w:r>
        <w:rPr>
          <w:rFonts w:hint="eastAsia" w:ascii="仿宋_GB2312" w:eastAsia="仿宋_GB2312"/>
          <w:sz w:val="32"/>
          <w:szCs w:val="32"/>
          <w:lang w:eastAsia="zh-CN"/>
        </w:rPr>
        <w:t>永德县</w:t>
      </w:r>
      <w:r>
        <w:rPr>
          <w:rFonts w:hint="eastAsia" w:ascii="仿宋_GB2312" w:eastAsia="仿宋_GB2312"/>
          <w:sz w:val="32"/>
          <w:szCs w:val="32"/>
        </w:rPr>
        <w:t>教育体育局发布的2019年中小学教师资格认定的有关事项公告，以免错过认定机构的工作安排。</w:t>
      </w:r>
    </w:p>
    <w:p>
      <w:pPr>
        <w:ind w:firstLine="640" w:firstLineChars="200"/>
        <w:rPr>
          <w:rFonts w:ascii="仿宋_GB2312" w:eastAsia="仿宋_GB2312"/>
          <w:sz w:val="32"/>
          <w:szCs w:val="32"/>
        </w:rPr>
      </w:pPr>
      <w:r>
        <w:rPr>
          <w:rFonts w:hint="eastAsia" w:ascii="仿宋_GB2312" w:eastAsia="仿宋_GB2312"/>
          <w:sz w:val="32"/>
          <w:szCs w:val="32"/>
        </w:rPr>
        <w:t>（二）请申请人按规定时间、地点和要求进行网上申报和现场审核等，因错过申报时间、选错认定机构或现场确认点、申报信息有误或提交材料不全等原因未在规定时间内完成申报工作的，认定机构将不再受理，责任由申请人本人承担。</w:t>
      </w:r>
    </w:p>
    <w:p>
      <w:pPr>
        <w:ind w:firstLine="640" w:firstLineChars="200"/>
        <w:rPr>
          <w:rFonts w:ascii="仿宋_GB2312" w:eastAsia="仿宋_GB2312"/>
          <w:sz w:val="32"/>
          <w:szCs w:val="32"/>
        </w:rPr>
      </w:pPr>
      <w:r>
        <w:rPr>
          <w:rFonts w:hint="eastAsia" w:ascii="仿宋_GB2312" w:eastAsia="仿宋_GB2312"/>
          <w:sz w:val="32"/>
          <w:szCs w:val="32"/>
        </w:rPr>
        <w:t>（三）申请人应如实提交相关材料，故意弄虚作假，骗取教师资格的将依据国家有关规定进行处罚。</w:t>
      </w:r>
    </w:p>
    <w:p>
      <w:pPr>
        <w:keepNext w:val="0"/>
        <w:keepLines w:val="0"/>
        <w:widowControl w:val="0"/>
        <w:suppressLineNumbers w:val="0"/>
        <w:spacing w:before="0" w:beforeAutospacing="0" w:after="0" w:afterAutospacing="0" w:line="560" w:lineRule="exact"/>
        <w:ind w:right="0" w:firstLine="640" w:firstLineChars="200"/>
        <w:jc w:val="left"/>
        <w:rPr>
          <w:rFonts w:hint="eastAsia" w:ascii="仿宋_GB2312" w:hAnsi="Times New Roman" w:eastAsia="仿宋_GB2312" w:cs="仿宋_GB2312"/>
          <w:kern w:val="2"/>
          <w:sz w:val="32"/>
          <w:szCs w:val="32"/>
          <w:lang w:val="en-US" w:eastAsia="zh-CN" w:bidi="ar"/>
        </w:rPr>
      </w:pPr>
      <w:r>
        <w:rPr>
          <w:rFonts w:hint="eastAsia" w:ascii="仿宋_GB2312" w:hAnsi="Times New Roman" w:eastAsia="仿宋_GB2312" w:cs="仿宋_GB2312"/>
          <w:kern w:val="2"/>
          <w:sz w:val="32"/>
          <w:szCs w:val="32"/>
          <w:lang w:val="en-US" w:eastAsia="zh-CN" w:bidi="ar"/>
        </w:rPr>
        <w:t>附件一：永德县教师资格认定材料准备样式</w:t>
      </w: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eastAsia="仿宋_GB2312" w:cs="仿宋_GB2312"/>
          <w:sz w:val="32"/>
          <w:szCs w:val="32"/>
          <w:lang w:val="en-US"/>
        </w:rPr>
      </w:pPr>
      <w:r>
        <w:rPr>
          <w:rFonts w:hint="eastAsia" w:ascii="仿宋_GB2312" w:hAnsi="Times New Roman" w:eastAsia="仿宋_GB2312" w:cs="仿宋_GB2312"/>
          <w:kern w:val="2"/>
          <w:sz w:val="32"/>
          <w:szCs w:val="32"/>
          <w:lang w:val="en-US" w:eastAsia="zh-CN" w:bidi="ar"/>
        </w:rPr>
        <w:t>附件二：教师资格认定体检表</w:t>
      </w: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eastAsia="仿宋_GB2312" w:cs="仿宋_GB2312"/>
          <w:sz w:val="32"/>
          <w:szCs w:val="32"/>
          <w:highlight w:val="none"/>
          <w:lang w:val="en-US"/>
        </w:rPr>
      </w:pPr>
      <w:r>
        <w:rPr>
          <w:rFonts w:hint="eastAsia" w:ascii="仿宋_GB2312" w:hAnsi="Times New Roman" w:eastAsia="仿宋_GB2312" w:cs="仿宋_GB2312"/>
          <w:kern w:val="2"/>
          <w:sz w:val="32"/>
          <w:szCs w:val="32"/>
          <w:lang w:val="en-US" w:eastAsia="zh-CN" w:bidi="ar"/>
        </w:rPr>
        <w:t>附件三：</w:t>
      </w:r>
      <w:r>
        <w:rPr>
          <w:rFonts w:hint="eastAsia" w:ascii="仿宋_GB2312" w:hAnsi="Times New Roman" w:eastAsia="仿宋_GB2312" w:cs="仿宋_GB2312"/>
          <w:kern w:val="2"/>
          <w:sz w:val="32"/>
          <w:szCs w:val="32"/>
          <w:highlight w:val="none"/>
          <w:lang w:val="en-US" w:eastAsia="zh-CN" w:bidi="ar"/>
        </w:rPr>
        <w:t>云南省申请教师资格人员体检办法</w:t>
      </w:r>
    </w:p>
    <w:p>
      <w:pPr>
        <w:ind w:firstLine="4800" w:firstLineChars="1500"/>
        <w:rPr>
          <w:rFonts w:ascii="仿宋_GB2312" w:eastAsia="仿宋_GB2312"/>
          <w:sz w:val="32"/>
          <w:szCs w:val="32"/>
        </w:rPr>
      </w:pPr>
    </w:p>
    <w:p>
      <w:pPr>
        <w:ind w:firstLine="4800" w:firstLineChars="1500"/>
        <w:rPr>
          <w:rFonts w:ascii="仿宋_GB2312" w:eastAsia="仿宋_GB2312"/>
          <w:sz w:val="32"/>
          <w:szCs w:val="32"/>
        </w:rPr>
      </w:pPr>
    </w:p>
    <w:p>
      <w:pPr>
        <w:ind w:firstLine="4800" w:firstLineChars="1500"/>
        <w:rPr>
          <w:rFonts w:ascii="仿宋_GB2312" w:eastAsia="仿宋_GB2312"/>
          <w:sz w:val="32"/>
          <w:szCs w:val="32"/>
        </w:rPr>
      </w:pPr>
    </w:p>
    <w:p>
      <w:pPr>
        <w:ind w:firstLine="4800" w:firstLineChars="1500"/>
        <w:rPr>
          <w:rFonts w:ascii="仿宋_GB2312" w:eastAsia="仿宋_GB2312"/>
          <w:sz w:val="32"/>
          <w:szCs w:val="32"/>
        </w:rPr>
      </w:pPr>
      <w:r>
        <w:rPr>
          <w:rFonts w:hint="eastAsia" w:ascii="仿宋_GB2312" w:eastAsia="仿宋_GB2312"/>
          <w:sz w:val="32"/>
          <w:szCs w:val="32"/>
          <w:lang w:eastAsia="zh-CN"/>
        </w:rPr>
        <w:t>永德县</w:t>
      </w:r>
      <w:r>
        <w:rPr>
          <w:rFonts w:hint="eastAsia" w:ascii="仿宋_GB2312" w:eastAsia="仿宋_GB2312"/>
          <w:sz w:val="32"/>
          <w:szCs w:val="32"/>
        </w:rPr>
        <w:t>教育体育局</w:t>
      </w:r>
    </w:p>
    <w:p>
      <w:pPr>
        <w:ind w:firstLine="5120" w:firstLineChars="1600"/>
        <w:rPr>
          <w:rFonts w:ascii="仿宋_GB2312" w:eastAsia="仿宋_GB2312"/>
          <w:sz w:val="32"/>
          <w:szCs w:val="32"/>
        </w:rPr>
      </w:pPr>
      <w:r>
        <w:rPr>
          <w:rFonts w:hint="eastAsia" w:ascii="仿宋_GB2312" w:eastAsia="仿宋_GB2312"/>
          <w:sz w:val="32"/>
          <w:szCs w:val="32"/>
        </w:rPr>
        <w:t>2019年</w:t>
      </w:r>
      <w:r>
        <w:rPr>
          <w:rFonts w:hint="eastAsia" w:ascii="仿宋_GB2312" w:eastAsia="仿宋_GB2312"/>
          <w:sz w:val="32"/>
          <w:szCs w:val="32"/>
          <w:lang w:val="en-US" w:eastAsia="zh-CN"/>
        </w:rPr>
        <w:t>4</w:t>
      </w:r>
      <w:r>
        <w:rPr>
          <w:rFonts w:hint="eastAsia" w:ascii="仿宋_GB2312" w:eastAsia="仿宋_GB2312"/>
          <w:sz w:val="32"/>
          <w:szCs w:val="32"/>
        </w:rPr>
        <w:t>月</w:t>
      </w:r>
      <w:r>
        <w:rPr>
          <w:rFonts w:hint="eastAsia" w:ascii="仿宋_GB2312" w:eastAsia="仿宋_GB2312"/>
          <w:sz w:val="32"/>
          <w:szCs w:val="32"/>
          <w:lang w:val="en-US" w:eastAsia="zh-CN"/>
        </w:rPr>
        <w:t>3</w:t>
      </w:r>
      <w:r>
        <w:rPr>
          <w:rFonts w:hint="eastAsia" w:ascii="仿宋_GB2312" w:eastAsia="仿宋_GB2312"/>
          <w:sz w:val="32"/>
          <w:szCs w:val="32"/>
        </w:rPr>
        <w:t>日</w:t>
      </w:r>
    </w:p>
    <w:p/>
    <w:p/>
    <w:p/>
    <w:p/>
    <w:p>
      <w:pPr>
        <w:jc w:val="left"/>
        <w:rPr>
          <w:rFonts w:ascii="仿宋" w:hAnsi="仿宋" w:eastAsia="仿宋" w:cs="Calibri"/>
          <w:b/>
          <w:sz w:val="32"/>
          <w:szCs w:val="32"/>
        </w:rPr>
      </w:pPr>
    </w:p>
    <w:p/>
    <w:p/>
    <w:p/>
    <w:p/>
    <w:p/>
    <w:p/>
    <w:p>
      <w:pPr>
        <w:pStyle w:val="2"/>
        <w:widowControl/>
        <w:spacing w:before="0" w:beforeAutospacing="0" w:after="0" w:afterAutospacing="0" w:line="440" w:lineRule="exact"/>
        <w:ind w:left="0" w:right="0"/>
        <w:rPr>
          <w:b w:val="0"/>
          <w:bCs/>
          <w:lang w:val="en-US"/>
        </w:rPr>
      </w:pPr>
      <w:r>
        <w:rPr>
          <w:rFonts w:hint="eastAsia" w:ascii="仿宋_GB2312" w:hAnsi="Calibri" w:eastAsia="仿宋_GB2312" w:cs="Calibri"/>
          <w:b w:val="0"/>
          <w:sz w:val="32"/>
          <w:szCs w:val="32"/>
          <w:lang w:eastAsia="zh-CN"/>
        </w:rPr>
        <w:t>附件一：</w:t>
      </w:r>
    </w:p>
    <w:p>
      <w:pPr>
        <w:keepNext w:val="0"/>
        <w:keepLines w:val="0"/>
        <w:widowControl w:val="0"/>
        <w:suppressLineNumbers w:val="0"/>
        <w:spacing w:before="0" w:beforeAutospacing="0" w:after="0" w:afterAutospacing="0" w:line="560" w:lineRule="exact"/>
        <w:ind w:left="0" w:right="0"/>
        <w:jc w:val="center"/>
        <w:rPr>
          <w:rFonts w:hint="eastAsia" w:ascii="方正小标宋简体" w:hAnsi="Calibri" w:eastAsia="方正小标宋简体" w:cs="Calibri"/>
          <w:sz w:val="44"/>
          <w:szCs w:val="32"/>
          <w:lang w:val="en-US"/>
        </w:rPr>
      </w:pPr>
      <w:r>
        <w:rPr>
          <w:rFonts w:hint="eastAsia" w:ascii="方正小标宋简体" w:hAnsi="Calibri" w:eastAsia="方正小标宋简体" w:cs="Calibri"/>
          <w:kern w:val="2"/>
          <w:sz w:val="44"/>
          <w:szCs w:val="32"/>
          <w:lang w:val="en-US" w:eastAsia="zh-CN" w:bidi="ar"/>
        </w:rPr>
        <w:t>永德县教师资格认定材料准备样式</w:t>
      </w:r>
    </w:p>
    <w:p>
      <w:pPr>
        <w:keepNext w:val="0"/>
        <w:keepLines w:val="0"/>
        <w:widowControl w:val="0"/>
        <w:suppressLineNumbers w:val="0"/>
        <w:spacing w:before="0" w:beforeAutospacing="0" w:after="0" w:afterAutospacing="0" w:line="560" w:lineRule="exact"/>
        <w:ind w:left="0" w:right="0"/>
        <w:jc w:val="center"/>
        <w:rPr>
          <w:rFonts w:hint="eastAsia" w:ascii="仿宋" w:hAnsi="仿宋" w:eastAsia="仿宋" w:cs="仿宋"/>
          <w:b/>
          <w:bCs w:val="0"/>
          <w:sz w:val="28"/>
          <w:szCs w:val="22"/>
          <w:lang w:val="en-US"/>
        </w:rPr>
      </w:pPr>
      <w:r>
        <w:rPr>
          <w:rFonts w:hint="eastAsia" w:ascii="方正小标宋简体" w:hAnsi="Calibri" w:eastAsia="方正小标宋简体" w:cs="Calibri"/>
          <w:color w:val="FF0000"/>
          <w:kern w:val="2"/>
          <w:sz w:val="36"/>
          <w:szCs w:val="32"/>
          <w:lang w:val="en-US" w:eastAsia="zh-CN" w:bidi="ar"/>
        </w:rPr>
        <w:t>（请按顺序整理提交）</w:t>
      </w:r>
    </w:p>
    <w:p>
      <w:pPr>
        <w:keepNext w:val="0"/>
        <w:keepLines w:val="0"/>
        <w:widowControl w:val="0"/>
        <w:suppressLineNumbers w:val="0"/>
        <w:spacing w:before="0" w:beforeAutospacing="0" w:after="0" w:afterAutospacing="0" w:line="560" w:lineRule="exact"/>
        <w:ind w:left="0" w:right="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（一）身份证</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t>本人提交，查验身份证原件，提交复印件一份（正反面复印到一张A4纸上）</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仿宋"/>
          <w:kern w:val="2"/>
          <w:sz w:val="24"/>
          <w:szCs w:val="22"/>
          <w:lang w:val="en-US" w:eastAsia="zh-CN" w:bidi="ar"/>
        </w:rPr>
        <w:drawing>
          <wp:inline distT="0" distB="0" distL="114300" distR="114300">
            <wp:extent cx="5762625" cy="62198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
                    <a:stretch>
                      <a:fillRect/>
                    </a:stretch>
                  </pic:blipFill>
                  <pic:spPr>
                    <a:xfrm>
                      <a:off x="0" y="0"/>
                      <a:ext cx="5762625" cy="62198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line="560" w:lineRule="exact"/>
        <w:ind w:left="0" w:right="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（二）学历材料</w:t>
      </w:r>
    </w:p>
    <w:p>
      <w:pPr>
        <w:keepNext w:val="0"/>
        <w:keepLines w:val="0"/>
        <w:widowControl w:val="0"/>
        <w:suppressLineNumbers w:val="0"/>
        <w:spacing w:before="0" w:beforeAutospacing="0" w:after="0" w:afterAutospacing="0" w:line="560" w:lineRule="exact"/>
        <w:ind w:left="0" w:right="0" w:firstLine="420" w:firstLineChars="150"/>
        <w:jc w:val="both"/>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t>毕业证书：查验原件，提交复印件一份</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仿宋"/>
          <w:kern w:val="2"/>
          <w:sz w:val="24"/>
          <w:szCs w:val="22"/>
          <w:lang w:val="en-US" w:eastAsia="zh-CN" w:bidi="ar"/>
        </w:rPr>
        <w:drawing>
          <wp:inline distT="0" distB="0" distL="114300" distR="114300">
            <wp:extent cx="4514850" cy="30670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514850" cy="30670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Calibri"/>
          <w:kern w:val="2"/>
          <w:sz w:val="28"/>
          <w:szCs w:val="28"/>
          <w:lang w:val="en-US" w:eastAsia="zh-CN" w:bidi="ar"/>
        </w:rPr>
        <w:t>属部队院校、党校学历的申请人，须提供全国高等学校学生信息咨询与就业指导中心认证处出具的《中国高等教育学历认证报告》</w:t>
      </w:r>
      <w:r>
        <w:rPr>
          <w:rFonts w:hint="eastAsia" w:ascii="仿宋" w:hAnsi="仿宋" w:eastAsia="仿宋" w:cs="仿宋"/>
          <w:kern w:val="2"/>
          <w:sz w:val="28"/>
          <w:szCs w:val="28"/>
          <w:lang w:val="en-US" w:eastAsia="zh-CN" w:bidi="ar"/>
        </w:rPr>
        <w:t>，查验原件，提交复印件一份。</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default" w:ascii="Times New Roman" w:hAnsi="Times New Roman" w:eastAsia="宋体" w:cs="Times New Roman"/>
          <w:kern w:val="2"/>
          <w:sz w:val="24"/>
          <w:szCs w:val="22"/>
          <w:lang w:val="en-US" w:eastAsia="zh-CN" w:bidi="ar"/>
        </w:rPr>
        <w:drawing>
          <wp:inline distT="0" distB="0" distL="114300" distR="114300">
            <wp:extent cx="2724150" cy="38862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2724150" cy="38862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Calibri"/>
          <w:sz w:val="28"/>
          <w:szCs w:val="32"/>
          <w:lang w:val="en-US"/>
        </w:rPr>
      </w:pPr>
      <w:r>
        <w:rPr>
          <w:rFonts w:hint="eastAsia" w:ascii="仿宋" w:hAnsi="仿宋" w:eastAsia="仿宋" w:cs="Calibri"/>
          <w:kern w:val="2"/>
          <w:sz w:val="28"/>
          <w:szCs w:val="32"/>
          <w:lang w:val="en-US" w:eastAsia="zh-CN" w:bidi="ar"/>
        </w:rPr>
        <w:t>属港澳台地区高等学校或国外高等学校毕业的申请人，须提供教育部留学服务中心提供的认证书。查验原件，提交复印件一份</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default" w:ascii="Times New Roman" w:hAnsi="Times New Roman" w:eastAsia="宋体" w:cs="Times New Roman"/>
          <w:kern w:val="2"/>
          <w:sz w:val="24"/>
          <w:szCs w:val="22"/>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246380</wp:posOffset>
            </wp:positionV>
            <wp:extent cx="2971800" cy="4086225"/>
            <wp:effectExtent l="0" t="0" r="0" b="952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2971800" cy="4086225"/>
                    </a:xfrm>
                    <a:prstGeom prst="rect">
                      <a:avLst/>
                    </a:prstGeom>
                    <a:noFill/>
                    <a:ln w="9525">
                      <a:noFill/>
                    </a:ln>
                  </pic:spPr>
                </pic:pic>
              </a:graphicData>
            </a:graphic>
          </wp:anchor>
        </w:drawing>
      </w:r>
      <w:r>
        <w:rPr>
          <w:rFonts w:hint="eastAsia" w:ascii="仿宋" w:hAnsi="仿宋" w:eastAsia="仿宋" w:cs="仿宋"/>
          <w:kern w:val="2"/>
          <w:sz w:val="24"/>
          <w:szCs w:val="22"/>
          <w:lang w:val="en-US" w:eastAsia="zh-CN" w:bidi="ar"/>
        </w:rPr>
        <w:t xml:space="preserve">    </w:t>
      </w:r>
      <w:r>
        <w:rPr>
          <w:rFonts w:hint="default" w:ascii="Times New Roman" w:hAnsi="Times New Roman" w:eastAsia="宋体" w:cs="Times New Roman"/>
          <w:kern w:val="2"/>
          <w:sz w:val="24"/>
          <w:szCs w:val="22"/>
          <w:lang w:val="en-US" w:eastAsia="zh-CN" w:bidi="ar"/>
        </w:rPr>
        <w:t xml:space="preserve"> </w:t>
      </w:r>
      <w:r>
        <w:rPr>
          <w:rFonts w:hint="default" w:ascii="Times New Roman" w:hAnsi="Times New Roman" w:eastAsia="宋体" w:cs="Times New Roman"/>
          <w:kern w:val="2"/>
          <w:sz w:val="24"/>
          <w:szCs w:val="22"/>
          <w:lang w:val="en-US" w:eastAsia="zh-CN" w:bidi="ar"/>
        </w:rPr>
        <w:drawing>
          <wp:inline distT="0" distB="0" distL="114300" distR="114300">
            <wp:extent cx="3057525" cy="4010025"/>
            <wp:effectExtent l="0" t="0" r="952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3057525" cy="40100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line="560" w:lineRule="exact"/>
        <w:ind w:left="0" w:right="0" w:firstLine="562" w:firstLineChars="200"/>
        <w:jc w:val="both"/>
        <w:rPr>
          <w:rFonts w:hint="eastAsia" w:ascii="仿宋" w:hAnsi="仿宋" w:eastAsia="仿宋" w:cs="仿宋"/>
          <w:sz w:val="28"/>
          <w:szCs w:val="22"/>
          <w:lang w:val="en-US"/>
        </w:rPr>
      </w:pPr>
      <w:r>
        <w:rPr>
          <w:rFonts w:hint="eastAsia" w:ascii="仿宋" w:hAnsi="仿宋" w:eastAsia="仿宋" w:cs="仿宋"/>
          <w:b/>
          <w:bCs w:val="0"/>
          <w:kern w:val="2"/>
          <w:sz w:val="28"/>
          <w:szCs w:val="22"/>
          <w:lang w:val="en-US" w:eastAsia="zh-CN" w:bidi="ar"/>
        </w:rPr>
        <w:t>（三）《云南省教师资格人员体检表》</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color w:val="FF0000"/>
          <w:sz w:val="28"/>
          <w:szCs w:val="28"/>
          <w:lang w:val="en-US"/>
        </w:rPr>
      </w:pPr>
      <w:r>
        <w:rPr>
          <w:rFonts w:hint="eastAsia" w:ascii="仿宋" w:hAnsi="仿宋" w:eastAsia="仿宋" w:cs="仿宋"/>
          <w:kern w:val="2"/>
          <w:sz w:val="28"/>
          <w:szCs w:val="22"/>
          <w:lang w:val="en-US" w:eastAsia="zh-CN" w:bidi="ar"/>
        </w:rPr>
        <w:t>查验原件，提交复印件一份。</w:t>
      </w:r>
      <w:r>
        <w:rPr>
          <w:rFonts w:hint="eastAsia" w:ascii="仿宋" w:hAnsi="仿宋" w:eastAsia="仿宋" w:cs="仿宋"/>
          <w:kern w:val="2"/>
          <w:sz w:val="28"/>
          <w:szCs w:val="28"/>
          <w:lang w:val="en-US" w:eastAsia="zh-CN" w:bidi="ar"/>
        </w:rPr>
        <w:t>复印件要求：个人信息页、结论页、化验单（体检表的填写要求：每一小项必须有结论及医生签字，体检结论只允许填写“合格”或“不合格”，</w:t>
      </w:r>
      <w:r>
        <w:rPr>
          <w:rFonts w:hint="eastAsia" w:ascii="仿宋" w:hAnsi="仿宋" w:eastAsia="仿宋" w:cs="仿宋"/>
          <w:color w:val="FF0000"/>
          <w:kern w:val="2"/>
          <w:sz w:val="28"/>
          <w:szCs w:val="28"/>
          <w:lang w:val="en-US" w:eastAsia="zh-CN" w:bidi="ar"/>
        </w:rPr>
        <w:t>其他描述型的结论不予认可。）样式如下：</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p>
    <w:p>
      <w:pPr>
        <w:keepNext w:val="0"/>
        <w:keepLines w:val="0"/>
        <w:widowControl w:val="0"/>
        <w:suppressLineNumbers w:val="0"/>
        <w:spacing w:before="0" w:beforeAutospacing="0" w:after="0" w:afterAutospacing="0" w:line="560" w:lineRule="exact"/>
        <w:ind w:left="0" w:right="0" w:firstLine="700" w:firstLineChars="250"/>
        <w:jc w:val="both"/>
        <w:rPr>
          <w:rFonts w:hint="eastAsia" w:ascii="仿宋" w:hAnsi="仿宋" w:eastAsia="仿宋" w:cs="仿宋"/>
          <w:color w:val="FF0000"/>
          <w:sz w:val="28"/>
          <w:szCs w:val="24"/>
          <w:lang w:val="en-US"/>
        </w:rPr>
      </w:pPr>
    </w:p>
    <w:p>
      <w:pPr>
        <w:keepNext w:val="0"/>
        <w:keepLines w:val="0"/>
        <w:widowControl w:val="0"/>
        <w:suppressLineNumbers w:val="0"/>
        <w:spacing w:before="0" w:beforeAutospacing="0" w:after="0" w:afterAutospacing="0" w:line="560" w:lineRule="exact"/>
        <w:ind w:left="0" w:right="0" w:firstLine="700" w:firstLineChars="250"/>
        <w:jc w:val="both"/>
        <w:rPr>
          <w:rFonts w:hint="eastAsia" w:ascii="仿宋" w:hAnsi="仿宋" w:eastAsia="仿宋" w:cs="仿宋"/>
          <w:color w:val="FF0000"/>
          <w:sz w:val="28"/>
          <w:szCs w:val="24"/>
          <w:lang w:val="en-US"/>
        </w:rPr>
      </w:pPr>
    </w:p>
    <w:p>
      <w:pPr>
        <w:keepNext w:val="0"/>
        <w:keepLines w:val="0"/>
        <w:widowControl w:val="0"/>
        <w:suppressLineNumbers w:val="0"/>
        <w:spacing w:before="0" w:beforeAutospacing="0" w:after="0" w:afterAutospacing="0" w:line="560" w:lineRule="exact"/>
        <w:ind w:left="0" w:right="0" w:firstLine="700" w:firstLineChars="250"/>
        <w:jc w:val="both"/>
        <w:rPr>
          <w:rFonts w:hint="eastAsia" w:ascii="仿宋" w:hAnsi="仿宋" w:eastAsia="仿宋" w:cs="仿宋"/>
          <w:color w:val="FF0000"/>
          <w:sz w:val="28"/>
          <w:szCs w:val="24"/>
          <w:lang w:val="en-US"/>
        </w:rPr>
      </w:pPr>
    </w:p>
    <w:p>
      <w:pPr>
        <w:keepNext w:val="0"/>
        <w:keepLines w:val="0"/>
        <w:widowControl w:val="0"/>
        <w:suppressLineNumbers w:val="0"/>
        <w:spacing w:before="0" w:beforeAutospacing="0" w:after="0" w:afterAutospacing="0" w:line="560" w:lineRule="exact"/>
        <w:ind w:left="0" w:right="0" w:firstLine="600" w:firstLineChars="250"/>
        <w:jc w:val="both"/>
        <w:rPr>
          <w:rFonts w:hint="eastAsia" w:ascii="仿宋" w:hAnsi="仿宋" w:eastAsia="仿宋" w:cs="仿宋"/>
          <w:color w:val="FF0000"/>
          <w:sz w:val="28"/>
          <w:szCs w:val="24"/>
          <w:lang w:val="en-US"/>
        </w:rPr>
      </w:pPr>
      <w:r>
        <w:rPr>
          <w:rFonts w:hint="default" w:ascii="Times New Roman" w:hAnsi="Times New Roman" w:eastAsia="宋体" w:cs="Times New Roman"/>
          <w:kern w:val="2"/>
          <w:sz w:val="24"/>
          <w:szCs w:val="22"/>
          <w:lang w:val="en-US" w:eastAsia="zh-CN" w:bidi="ar"/>
        </w:rPr>
        <w:drawing>
          <wp:anchor distT="0" distB="0" distL="114300" distR="114300" simplePos="0" relativeHeight="251663360" behindDoc="0" locked="0" layoutInCell="1" allowOverlap="1">
            <wp:simplePos x="0" y="0"/>
            <wp:positionH relativeFrom="column">
              <wp:posOffset>-142240</wp:posOffset>
            </wp:positionH>
            <wp:positionV relativeFrom="paragraph">
              <wp:posOffset>-9525</wp:posOffset>
            </wp:positionV>
            <wp:extent cx="3035300" cy="4178300"/>
            <wp:effectExtent l="0" t="0" r="12700" b="1270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3035300" cy="4178300"/>
                    </a:xfrm>
                    <a:prstGeom prst="rect">
                      <a:avLst/>
                    </a:prstGeom>
                    <a:noFill/>
                    <a:ln w="9525">
                      <a:noFill/>
                    </a:ln>
                  </pic:spPr>
                </pic:pic>
              </a:graphicData>
            </a:graphic>
          </wp:anchor>
        </w:drawing>
      </w:r>
      <w:r>
        <w:rPr>
          <w:rFonts w:hint="default" w:ascii="Times New Roman" w:hAnsi="Times New Roman" w:eastAsia="宋体" w:cs="Times New Roman"/>
          <w:kern w:val="2"/>
          <w:sz w:val="24"/>
          <w:szCs w:val="22"/>
          <w:lang w:val="en-US" w:eastAsia="zh-CN" w:bidi="ar"/>
        </w:rPr>
        <w:drawing>
          <wp:anchor distT="0" distB="0" distL="114300" distR="114300" simplePos="0" relativeHeight="251664384" behindDoc="0" locked="0" layoutInCell="1" allowOverlap="1">
            <wp:simplePos x="0" y="0"/>
            <wp:positionH relativeFrom="column">
              <wp:posOffset>2913380</wp:posOffset>
            </wp:positionH>
            <wp:positionV relativeFrom="paragraph">
              <wp:posOffset>-9525</wp:posOffset>
            </wp:positionV>
            <wp:extent cx="3139440" cy="4178300"/>
            <wp:effectExtent l="0" t="0" r="3810" b="1270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a:stretch>
                      <a:fillRect/>
                    </a:stretch>
                  </pic:blipFill>
                  <pic:spPr>
                    <a:xfrm>
                      <a:off x="0" y="0"/>
                      <a:ext cx="3139440" cy="4178300"/>
                    </a:xfrm>
                    <a:prstGeom prst="rect">
                      <a:avLst/>
                    </a:prstGeom>
                    <a:noFill/>
                    <a:ln w="9525">
                      <a:noFill/>
                    </a:ln>
                  </pic:spPr>
                </pic:pic>
              </a:graphicData>
            </a:graphic>
          </wp:anchor>
        </w:drawing>
      </w:r>
      <w:r>
        <w:rPr>
          <w:rFonts w:hint="eastAsia" w:ascii="仿宋" w:hAnsi="仿宋" w:eastAsia="仿宋" w:cs="仿宋"/>
          <w:color w:val="FF0000"/>
          <w:kern w:val="2"/>
          <w:sz w:val="28"/>
          <w:szCs w:val="24"/>
          <w:lang w:val="en-US" w:eastAsia="zh-CN" w:bidi="ar"/>
        </w:rPr>
        <w:t>建议申请人携带《</w:t>
      </w:r>
      <w:r>
        <w:rPr>
          <w:rFonts w:hint="eastAsia" w:ascii="仿宋" w:hAnsi="仿宋" w:eastAsia="仿宋" w:cs="Calibri"/>
          <w:b/>
          <w:bCs w:val="0"/>
          <w:color w:val="FF0000"/>
          <w:kern w:val="2"/>
          <w:sz w:val="28"/>
          <w:szCs w:val="24"/>
          <w:lang w:val="en-US" w:eastAsia="zh-CN" w:bidi="ar"/>
        </w:rPr>
        <w:t>云南省申请教师资格人员体检办法</w:t>
      </w:r>
      <w:r>
        <w:rPr>
          <w:rFonts w:hint="eastAsia" w:ascii="仿宋" w:hAnsi="仿宋" w:eastAsia="仿宋" w:cs="仿宋"/>
          <w:color w:val="FF0000"/>
          <w:kern w:val="2"/>
          <w:sz w:val="28"/>
          <w:szCs w:val="24"/>
          <w:lang w:val="en-US" w:eastAsia="zh-CN" w:bidi="ar"/>
        </w:rPr>
        <w:t>》到医院先咨询能否出具相应结论再进行体检。</w:t>
      </w:r>
    </w:p>
    <w:p>
      <w:pPr>
        <w:keepNext w:val="0"/>
        <w:keepLines w:val="0"/>
        <w:widowControl w:val="0"/>
        <w:suppressLineNumbers w:val="0"/>
        <w:spacing w:before="0" w:beforeAutospacing="0" w:after="0" w:afterAutospacing="0" w:line="560" w:lineRule="exact"/>
        <w:ind w:left="0" w:right="0" w:firstLine="422" w:firstLineChars="15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（四）《中小学教师资格考试合格证明》或师范教育类毕业生学习成绩</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t>1.参加全国中小学教师资格考试合格的申请人可登录中国教育考试网（</w:t>
      </w:r>
      <w:r>
        <w:rPr>
          <w:rFonts w:hint="eastAsia" w:ascii="仿宋" w:hAnsi="仿宋" w:eastAsia="仿宋" w:cs="仿宋"/>
          <w:kern w:val="2"/>
          <w:sz w:val="28"/>
          <w:szCs w:val="22"/>
          <w:lang w:val="en-US" w:eastAsia="zh-CN" w:bidi="ar"/>
        </w:rPr>
        <w:fldChar w:fldCharType="begin"/>
      </w:r>
      <w:r>
        <w:rPr>
          <w:rFonts w:hint="eastAsia" w:ascii="仿宋" w:hAnsi="仿宋" w:eastAsia="仿宋" w:cs="仿宋"/>
          <w:kern w:val="2"/>
          <w:sz w:val="28"/>
          <w:szCs w:val="22"/>
          <w:lang w:val="en-US" w:eastAsia="zh-CN" w:bidi="ar"/>
        </w:rPr>
        <w:instrText xml:space="preserve"> HYPERLINK "http://ntce.neea.edu.cn/html1/folder/1508/211-1.htm?sid=660" </w:instrText>
      </w:r>
      <w:r>
        <w:rPr>
          <w:rFonts w:hint="eastAsia" w:ascii="仿宋" w:hAnsi="仿宋" w:eastAsia="仿宋" w:cs="仿宋"/>
          <w:kern w:val="2"/>
          <w:sz w:val="28"/>
          <w:szCs w:val="22"/>
          <w:lang w:val="en-US" w:eastAsia="zh-CN" w:bidi="ar"/>
        </w:rPr>
        <w:fldChar w:fldCharType="separate"/>
      </w:r>
      <w:r>
        <w:rPr>
          <w:rStyle w:val="8"/>
          <w:rFonts w:hint="default" w:ascii="Times New Roman" w:hAnsi="Times New Roman" w:eastAsia="宋体" w:cs="Times New Roman"/>
          <w:color w:val="auto"/>
          <w:sz w:val="28"/>
          <w:szCs w:val="22"/>
          <w:u w:val="none"/>
          <w:lang w:val="en-US"/>
        </w:rPr>
        <w:t>http://ntce.neea.edu.cn/html1/folder/1508/211-1.htm?sid=660</w:t>
      </w:r>
      <w:r>
        <w:rPr>
          <w:rFonts w:hint="eastAsia" w:ascii="仿宋" w:hAnsi="仿宋" w:eastAsia="仿宋" w:cs="仿宋"/>
          <w:kern w:val="2"/>
          <w:sz w:val="28"/>
          <w:szCs w:val="22"/>
          <w:lang w:val="en-US" w:eastAsia="zh-CN" w:bidi="ar"/>
        </w:rPr>
        <w:fldChar w:fldCharType="end"/>
      </w:r>
      <w:r>
        <w:rPr>
          <w:rFonts w:hint="eastAsia" w:ascii="仿宋" w:hAnsi="仿宋" w:eastAsia="仿宋" w:cs="仿宋"/>
          <w:kern w:val="2"/>
          <w:sz w:val="28"/>
          <w:szCs w:val="22"/>
          <w:lang w:val="en-US" w:eastAsia="zh-CN" w:bidi="ar"/>
        </w:rPr>
        <w:t>）下载、打印</w:t>
      </w:r>
    </w:p>
    <w:p>
      <w:pPr>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4"/>
          <w:szCs w:val="22"/>
          <w:lang w:val="en-US" w:eastAsia="zh-CN" w:bidi="ar"/>
        </w:rPr>
        <w:drawing>
          <wp:inline distT="0" distB="0" distL="114300" distR="114300">
            <wp:extent cx="5895975" cy="2343150"/>
            <wp:effectExtent l="0" t="0" r="9525"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1"/>
                    <a:stretch>
                      <a:fillRect/>
                    </a:stretch>
                  </pic:blipFill>
                  <pic:spPr>
                    <a:xfrm>
                      <a:off x="0" y="0"/>
                      <a:ext cx="5895975" cy="23431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sz w:val="28"/>
          <w:szCs w:val="22"/>
          <w:lang w:val="en-US"/>
        </w:rPr>
      </w:pPr>
      <w:r>
        <w:rPr>
          <w:rFonts w:hint="default" w:ascii="Times New Roman" w:hAnsi="Times New Roman" w:eastAsia="宋体" w:cs="Times New Roman"/>
          <w:kern w:val="2"/>
          <w:sz w:val="24"/>
          <w:szCs w:val="22"/>
          <w:lang w:val="en-US" w:eastAsia="zh-CN" w:bidi="ar"/>
        </w:rPr>
        <w:drawing>
          <wp:anchor distT="0" distB="0" distL="114300" distR="114300" simplePos="0" relativeHeight="251660288" behindDoc="0" locked="0" layoutInCell="1" allowOverlap="1">
            <wp:simplePos x="0" y="0"/>
            <wp:positionH relativeFrom="column">
              <wp:posOffset>-271780</wp:posOffset>
            </wp:positionH>
            <wp:positionV relativeFrom="paragraph">
              <wp:posOffset>919480</wp:posOffset>
            </wp:positionV>
            <wp:extent cx="3085465" cy="4105275"/>
            <wp:effectExtent l="0" t="0" r="635" b="9525"/>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3085465" cy="4105275"/>
                    </a:xfrm>
                    <a:prstGeom prst="rect">
                      <a:avLst/>
                    </a:prstGeom>
                    <a:noFill/>
                    <a:ln w="9525">
                      <a:noFill/>
                    </a:ln>
                  </pic:spPr>
                </pic:pic>
              </a:graphicData>
            </a:graphic>
          </wp:anchor>
        </w:drawing>
      </w:r>
      <w:r>
        <w:rPr>
          <w:rFonts w:hint="default" w:ascii="Times New Roman" w:hAnsi="Times New Roman" w:eastAsia="宋体" w:cs="Times New Roman"/>
          <w:kern w:val="2"/>
          <w:sz w:val="24"/>
          <w:szCs w:val="22"/>
          <w:lang w:val="en-US" w:eastAsia="zh-CN" w:bidi="ar"/>
        </w:rPr>
        <w:drawing>
          <wp:anchor distT="0" distB="0" distL="114300" distR="114300" simplePos="0" relativeHeight="251661312" behindDoc="0" locked="0" layoutInCell="1" allowOverlap="1">
            <wp:simplePos x="0" y="0"/>
            <wp:positionH relativeFrom="column">
              <wp:posOffset>2823845</wp:posOffset>
            </wp:positionH>
            <wp:positionV relativeFrom="paragraph">
              <wp:posOffset>918845</wp:posOffset>
            </wp:positionV>
            <wp:extent cx="3114675" cy="4105910"/>
            <wp:effectExtent l="0" t="0" r="9525" b="889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3114675" cy="4105910"/>
                    </a:xfrm>
                    <a:prstGeom prst="rect">
                      <a:avLst/>
                    </a:prstGeom>
                    <a:noFill/>
                    <a:ln w="9525">
                      <a:noFill/>
                    </a:ln>
                  </pic:spPr>
                </pic:pic>
              </a:graphicData>
            </a:graphic>
          </wp:anchor>
        </w:drawing>
      </w:r>
      <w:r>
        <w:rPr>
          <w:rFonts w:hint="default" w:ascii="Times New Roman" w:hAnsi="Times New Roman" w:eastAsia="宋体" w:cs="Times New Roman"/>
          <w:kern w:val="2"/>
          <w:sz w:val="24"/>
          <w:szCs w:val="22"/>
          <w:lang w:val="en-US" w:eastAsia="zh-CN" w:bidi="ar"/>
        </w:rPr>
        <w:drawing>
          <wp:anchor distT="0" distB="0" distL="114300" distR="114300" simplePos="0" relativeHeight="251662336" behindDoc="0" locked="0" layoutInCell="1" allowOverlap="1">
            <wp:simplePos x="0" y="0"/>
            <wp:positionH relativeFrom="column">
              <wp:posOffset>994410</wp:posOffset>
            </wp:positionH>
            <wp:positionV relativeFrom="paragraph">
              <wp:posOffset>5100955</wp:posOffset>
            </wp:positionV>
            <wp:extent cx="3838575" cy="4048125"/>
            <wp:effectExtent l="0" t="0" r="9525" b="9525"/>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rcRect t="21004"/>
                    <a:stretch>
                      <a:fillRect/>
                    </a:stretch>
                  </pic:blipFill>
                  <pic:spPr>
                    <a:xfrm>
                      <a:off x="0" y="0"/>
                      <a:ext cx="3838575" cy="4048125"/>
                    </a:xfrm>
                    <a:prstGeom prst="rect">
                      <a:avLst/>
                    </a:prstGeom>
                    <a:noFill/>
                    <a:ln w="9525">
                      <a:noFill/>
                    </a:ln>
                  </pic:spPr>
                </pic:pic>
              </a:graphicData>
            </a:graphic>
          </wp:anchor>
        </w:drawing>
      </w:r>
      <w:r>
        <w:rPr>
          <w:rFonts w:hint="eastAsia" w:ascii="仿宋" w:hAnsi="仿宋" w:eastAsia="仿宋" w:cs="仿宋"/>
          <w:kern w:val="2"/>
          <w:sz w:val="28"/>
          <w:szCs w:val="22"/>
          <w:lang w:val="en-US" w:eastAsia="zh-CN" w:bidi="ar"/>
        </w:rPr>
        <w:t>2.2016年及以前入学的全日制普通院校师范生、全日制教育硕士需提供含教育学、教育心理学的完整成绩单和教育实习鉴定表的原件和复印件一份。参照样式如下：</w:t>
      </w:r>
    </w:p>
    <w:p>
      <w:pPr>
        <w:keepNext w:val="0"/>
        <w:keepLines w:val="0"/>
        <w:widowControl w:val="0"/>
        <w:suppressLineNumbers w:val="0"/>
        <w:spacing w:before="0" w:beforeAutospacing="0" w:after="0" w:afterAutospacing="0" w:line="560" w:lineRule="exact"/>
        <w:ind w:left="0" w:right="0" w:firstLine="562" w:firstLineChars="20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（五）办证照片</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val="0"/>
          <w:lang w:val="en-US"/>
        </w:rPr>
      </w:pPr>
      <w:r>
        <w:rPr>
          <w:rFonts w:hint="default" w:ascii="Times New Roman" w:hAnsi="Times New Roman" w:eastAsia="宋体" w:cs="Times New Roman"/>
          <w:kern w:val="2"/>
          <w:sz w:val="24"/>
          <w:szCs w:val="22"/>
          <w:lang w:val="en-US" w:eastAsia="zh-CN" w:bidi="ar"/>
        </w:rPr>
        <w:drawing>
          <wp:anchor distT="0" distB="0" distL="114300" distR="114300" simplePos="0" relativeHeight="251665408" behindDoc="0" locked="0" layoutInCell="1" allowOverlap="1">
            <wp:simplePos x="0" y="0"/>
            <wp:positionH relativeFrom="column">
              <wp:posOffset>23495</wp:posOffset>
            </wp:positionH>
            <wp:positionV relativeFrom="paragraph">
              <wp:posOffset>208280</wp:posOffset>
            </wp:positionV>
            <wp:extent cx="5581650" cy="2647950"/>
            <wp:effectExtent l="0" t="0" r="0" b="0"/>
            <wp:wrapTopAndBottom/>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5"/>
                    <a:stretch>
                      <a:fillRect/>
                    </a:stretch>
                  </pic:blipFill>
                  <pic:spPr>
                    <a:xfrm>
                      <a:off x="0" y="0"/>
                      <a:ext cx="5581650" cy="2647950"/>
                    </a:xfrm>
                    <a:prstGeom prst="rect">
                      <a:avLst/>
                    </a:prstGeom>
                    <a:noFill/>
                    <a:ln w="9525">
                      <a:noFill/>
                    </a:ln>
                  </pic:spPr>
                </pic:pic>
              </a:graphicData>
            </a:graphic>
          </wp:anchor>
        </w:drawing>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2"/>
          <w:lang w:val="en-US"/>
        </w:rPr>
      </w:pPr>
      <w:r>
        <w:rPr>
          <w:rFonts w:hint="default" w:ascii="Calibri" w:hAnsi="Calibri" w:eastAsia="宋体" w:cs="Calibri"/>
          <w:b/>
          <w:bCs w:val="0"/>
          <w:kern w:val="2"/>
          <w:sz w:val="24"/>
          <w:szCs w:val="24"/>
          <w:lang w:val="en-US" w:eastAsia="zh-CN" w:bidi="ar"/>
        </w:rPr>
        <w:br w:type="page"/>
      </w:r>
      <w:r>
        <w:rPr>
          <w:rFonts w:hint="eastAsia" w:ascii="仿宋" w:hAnsi="仿宋" w:eastAsia="仿宋" w:cs="仿宋"/>
          <w:b/>
          <w:bCs w:val="0"/>
          <w:kern w:val="2"/>
          <w:sz w:val="28"/>
          <w:szCs w:val="22"/>
          <w:lang w:val="en-US" w:eastAsia="zh-CN" w:bidi="ar"/>
        </w:rPr>
        <w:t>（六）户籍或云南省居住证</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t>1.户籍在永德县的申请人携带户口薄，查验原件，提交复印件一份（将户主页和本人页复印至1张A4纸上）</w:t>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drawing>
          <wp:inline distT="0" distB="0" distL="114300" distR="114300">
            <wp:extent cx="4781550" cy="6962775"/>
            <wp:effectExtent l="0" t="0" r="0" b="9525"/>
            <wp:docPr id="15" name="图片 9"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QQ图片20190306140331"/>
                    <pic:cNvPicPr>
                      <a:picLocks noChangeAspect="1"/>
                    </pic:cNvPicPr>
                  </pic:nvPicPr>
                  <pic:blipFill>
                    <a:blip r:embed="rId16"/>
                    <a:stretch>
                      <a:fillRect/>
                    </a:stretch>
                  </pic:blipFill>
                  <pic:spPr>
                    <a:xfrm>
                      <a:off x="0" y="0"/>
                      <a:ext cx="4781550" cy="696277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8"/>
          <w:szCs w:val="22"/>
          <w:lang w:val="en-US"/>
        </w:rPr>
      </w:pPr>
    </w:p>
    <w:p>
      <w:pPr>
        <w:keepNext w:val="0"/>
        <w:keepLines w:val="0"/>
        <w:widowControl w:val="0"/>
        <w:suppressLineNumbers w:val="0"/>
        <w:spacing w:before="0" w:beforeAutospacing="0" w:after="0" w:afterAutospacing="0"/>
        <w:ind w:left="0" w:right="0" w:firstLine="560" w:firstLineChars="200"/>
        <w:jc w:val="both"/>
        <w:rPr>
          <w:rFonts w:hint="eastAsia" w:ascii="宋体" w:hAnsi="宋体" w:eastAsia="宋体" w:cs="宋体"/>
          <w:kern w:val="0"/>
          <w:szCs w:val="24"/>
          <w:lang w:val="en-US"/>
        </w:rPr>
      </w:pPr>
      <w:r>
        <w:rPr>
          <w:rFonts w:hint="eastAsia" w:ascii="仿宋" w:hAnsi="仿宋" w:eastAsia="仿宋" w:cs="仿宋"/>
          <w:kern w:val="2"/>
          <w:sz w:val="28"/>
          <w:szCs w:val="22"/>
          <w:lang w:val="en-US" w:eastAsia="zh-CN" w:bidi="ar"/>
        </w:rPr>
        <w:t>2.非永德县户籍但持有临沧市公安机关签发并在有效期内的《云南省居住证》的申请人，需提供《云南省居住证》。查验原件，提交复印件一份（正反面复印到一张A4纸上）</w:t>
      </w:r>
    </w:p>
    <w:p>
      <w:pPr>
        <w:keepNext w:val="0"/>
        <w:keepLines w:val="0"/>
        <w:widowControl w:val="0"/>
        <w:suppressLineNumbers w:val="0"/>
        <w:spacing w:before="0" w:beforeAutospacing="0" w:after="0" w:afterAutospacing="0" w:line="560" w:lineRule="exact"/>
        <w:ind w:left="0" w:right="0"/>
        <w:jc w:val="both"/>
        <w:rPr>
          <w:rFonts w:hint="eastAsia" w:ascii="仿宋" w:hAnsi="仿宋" w:eastAsia="仿宋" w:cs="仿宋"/>
          <w:b/>
          <w:bCs w:val="0"/>
          <w:sz w:val="28"/>
          <w:szCs w:val="22"/>
          <w:lang w:val="en-US"/>
        </w:rPr>
      </w:pP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（七）普通话等级证书</w:t>
      </w:r>
    </w:p>
    <w:p>
      <w:pPr>
        <w:keepNext w:val="0"/>
        <w:keepLines w:val="0"/>
        <w:widowControl w:val="0"/>
        <w:suppressLineNumbers w:val="0"/>
        <w:spacing w:before="0" w:beforeAutospacing="0" w:after="0" w:afterAutospacing="0" w:line="560" w:lineRule="exact"/>
        <w:ind w:left="0" w:right="0" w:firstLine="560" w:firstLineChars="200"/>
        <w:jc w:val="both"/>
        <w:outlineLvl w:val="1"/>
        <w:rPr>
          <w:rFonts w:hint="eastAsia" w:ascii="楷体" w:hAnsi="楷体" w:eastAsia="楷体" w:cs="Calibri"/>
          <w:b/>
          <w:bCs w:val="0"/>
          <w:sz w:val="32"/>
          <w:szCs w:val="32"/>
          <w:lang w:val="en-US"/>
        </w:rPr>
      </w:pPr>
      <w:r>
        <w:rPr>
          <w:rFonts w:hint="eastAsia" w:ascii="仿宋" w:hAnsi="仿宋" w:eastAsia="仿宋" w:cs="仿宋"/>
          <w:kern w:val="2"/>
          <w:sz w:val="28"/>
          <w:szCs w:val="22"/>
          <w:lang w:val="en-US" w:eastAsia="zh-CN" w:bidi="ar"/>
        </w:rPr>
        <w:t>查验原件，提交复印件一份。</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r>
        <w:rPr>
          <w:rFonts w:hint="default" w:ascii="Times New Roman" w:hAnsi="Times New Roman" w:eastAsia="宋体" w:cs="Times New Roman"/>
          <w:kern w:val="2"/>
          <w:sz w:val="24"/>
          <w:szCs w:val="22"/>
          <w:lang w:val="en-US" w:eastAsia="zh-CN" w:bidi="ar"/>
        </w:rPr>
        <w:drawing>
          <wp:inline distT="0" distB="0" distL="114300" distR="114300">
            <wp:extent cx="5762625" cy="4248150"/>
            <wp:effectExtent l="0" t="0" r="9525"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7"/>
                    <a:stretch>
                      <a:fillRect/>
                    </a:stretch>
                  </pic:blipFill>
                  <pic:spPr>
                    <a:xfrm>
                      <a:off x="0" y="0"/>
                      <a:ext cx="5762625" cy="42481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560" w:lineRule="exact"/>
        <w:ind w:left="0" w:right="0" w:firstLine="562" w:firstLineChars="200"/>
        <w:jc w:val="both"/>
        <w:rPr>
          <w:rFonts w:hint="eastAsia" w:ascii="仿宋" w:hAnsi="仿宋" w:eastAsia="仿宋" w:cs="仿宋"/>
          <w:b/>
          <w:bCs w:val="0"/>
          <w:sz w:val="28"/>
          <w:szCs w:val="2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r>
        <w:rPr>
          <w:rFonts w:hint="eastAsia" w:ascii="仿宋_GB2312" w:hAnsi="Calibri" w:eastAsia="仿宋_GB2312" w:cs="Calibri"/>
          <w:b w:val="0"/>
          <w:sz w:val="32"/>
          <w:szCs w:val="32"/>
          <w:lang w:eastAsia="zh-CN"/>
        </w:rPr>
        <w:t>附件二：</w:t>
      </w:r>
    </w:p>
    <w:p>
      <w:pPr>
        <w:keepNext w:val="0"/>
        <w:keepLines w:val="0"/>
        <w:widowControl w:val="0"/>
        <w:suppressLineNumbers w:val="0"/>
        <w:spacing w:before="0" w:beforeAutospacing="0" w:after="0" w:afterAutospacing="0"/>
        <w:ind w:left="0" w:right="0"/>
        <w:jc w:val="center"/>
        <w:rPr>
          <w:b/>
          <w:bCs w:val="0"/>
          <w:sz w:val="40"/>
          <w:szCs w:val="22"/>
          <w:lang w:val="en-US"/>
        </w:rPr>
      </w:pPr>
      <w:r>
        <w:rPr>
          <w:rFonts w:hint="eastAsia" w:ascii="Times New Roman" w:hAnsi="Times New Roman" w:eastAsia="宋体" w:cs="宋体"/>
          <w:b/>
          <w:bCs w:val="0"/>
          <w:kern w:val="2"/>
          <w:sz w:val="40"/>
          <w:szCs w:val="22"/>
          <w:lang w:val="en-US" w:eastAsia="zh-CN" w:bidi="ar"/>
        </w:rPr>
        <w:t>云南省申请教师资格认定人员体检表</w:t>
      </w:r>
    </w:p>
    <w:tbl>
      <w:tblPr>
        <w:tblStyle w:val="9"/>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8"/>
        <w:gridCol w:w="535"/>
        <w:gridCol w:w="707"/>
        <w:gridCol w:w="545"/>
        <w:gridCol w:w="190"/>
        <w:gridCol w:w="361"/>
        <w:gridCol w:w="164"/>
        <w:gridCol w:w="736"/>
        <w:gridCol w:w="169"/>
        <w:gridCol w:w="191"/>
        <w:gridCol w:w="169"/>
        <w:gridCol w:w="371"/>
        <w:gridCol w:w="169"/>
        <w:gridCol w:w="371"/>
        <w:gridCol w:w="169"/>
        <w:gridCol w:w="180"/>
        <w:gridCol w:w="180"/>
        <w:gridCol w:w="720"/>
        <w:gridCol w:w="724"/>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607" w:hRule="atLeast"/>
        </w:trPr>
        <w:tc>
          <w:tcPr>
            <w:tcW w:w="83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姓</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名</w:t>
            </w: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735"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年龄</w:t>
            </w:r>
          </w:p>
        </w:tc>
        <w:tc>
          <w:tcPr>
            <w:tcW w:w="525"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7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性别</w:t>
            </w:r>
          </w:p>
        </w:tc>
        <w:tc>
          <w:tcPr>
            <w:tcW w:w="529"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911"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婚</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否</w:t>
            </w:r>
          </w:p>
        </w:tc>
        <w:tc>
          <w:tcPr>
            <w:tcW w:w="529"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民族</w:t>
            </w:r>
          </w:p>
        </w:tc>
        <w:tc>
          <w:tcPr>
            <w:tcW w:w="7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61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firstLine="480" w:firstLineChars="200"/>
              <w:jc w:val="both"/>
              <w:rPr>
                <w:rFonts w:hint="default"/>
              </w:rPr>
            </w:pPr>
            <w:r>
              <w:rPr>
                <w:rFonts w:hint="eastAsia" w:ascii="Times New Roman" w:hAnsi="Times New Roman" w:eastAsia="宋体" w:cs="宋体"/>
                <w:kern w:val="2"/>
                <w:sz w:val="24"/>
                <w:szCs w:val="22"/>
                <w:lang w:val="en-US" w:eastAsia="zh-CN" w:bidi="ar"/>
              </w:rPr>
              <w:t>相</w:t>
            </w:r>
          </w:p>
          <w:p>
            <w:pPr>
              <w:keepNext w:val="0"/>
              <w:keepLines w:val="0"/>
              <w:widowControl w:val="0"/>
              <w:suppressLineNumbers w:val="0"/>
              <w:spacing w:before="0" w:beforeAutospacing="0" w:after="0" w:afterAutospacing="0"/>
              <w:ind w:left="0" w:right="0" w:firstLine="480" w:firstLineChars="200"/>
              <w:jc w:val="both"/>
              <w:rPr>
                <w:rFonts w:hint="default"/>
              </w:rPr>
            </w:pPr>
            <w:r>
              <w:rPr>
                <w:rFonts w:hint="eastAsia" w:ascii="Times New Roman" w:hAnsi="Times New Roman" w:eastAsia="宋体" w:cs="宋体"/>
                <w:kern w:val="2"/>
                <w:sz w:val="24"/>
                <w:szCs w:val="22"/>
                <w:lang w:val="en-US" w:eastAsia="zh-CN" w:bidi="ar"/>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trPr>
        <w:tc>
          <w:tcPr>
            <w:tcW w:w="83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籍</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贯</w:t>
            </w:r>
          </w:p>
        </w:tc>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25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常住地址</w:t>
            </w:r>
          </w:p>
        </w:tc>
        <w:tc>
          <w:tcPr>
            <w:tcW w:w="1980" w:type="dxa"/>
            <w:gridSpan w:val="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260"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联系电话</w:t>
            </w:r>
          </w:p>
        </w:tc>
        <w:tc>
          <w:tcPr>
            <w:tcW w:w="1624"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3" w:hRule="atLeast"/>
        </w:trPr>
        <w:tc>
          <w:tcPr>
            <w:tcW w:w="1373"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spacing w:val="-16"/>
                <w:position w:val="-32"/>
                <w:lang w:val="en-US"/>
              </w:rPr>
            </w:pPr>
            <w:r>
              <w:rPr>
                <w:rFonts w:hint="eastAsia" w:ascii="Times New Roman" w:hAnsi="Times New Roman" w:eastAsia="宋体" w:cs="宋体"/>
                <w:spacing w:val="-16"/>
                <w:kern w:val="2"/>
                <w:position w:val="-32"/>
                <w:sz w:val="24"/>
                <w:szCs w:val="22"/>
                <w:lang w:val="en-US" w:eastAsia="zh-CN" w:bidi="ar"/>
              </w:rPr>
              <w:t>既往病史</w:t>
            </w:r>
            <w:r>
              <w:rPr>
                <w:rFonts w:hint="default" w:ascii="Times New Roman" w:hAnsi="Times New Roman" w:eastAsia="宋体" w:cs="Times New Roman"/>
                <w:spacing w:val="-16"/>
                <w:kern w:val="2"/>
                <w:position w:val="-32"/>
                <w:sz w:val="24"/>
                <w:szCs w:val="22"/>
                <w:lang w:val="en-US" w:eastAsia="zh-CN" w:bidi="ar"/>
              </w:rPr>
              <w:t>(</w:t>
            </w:r>
            <w:r>
              <w:rPr>
                <w:rFonts w:hint="eastAsia" w:ascii="Times New Roman" w:hAnsi="Times New Roman" w:eastAsia="宋体" w:cs="宋体"/>
                <w:spacing w:val="-16"/>
                <w:kern w:val="2"/>
                <w:position w:val="-32"/>
                <w:sz w:val="24"/>
                <w:szCs w:val="22"/>
                <w:lang w:val="en-US" w:eastAsia="zh-CN" w:bidi="ar"/>
              </w:rPr>
              <w:t>本人如实填写</w:t>
            </w:r>
            <w:r>
              <w:rPr>
                <w:rFonts w:hint="default" w:ascii="Times New Roman" w:hAnsi="Times New Roman" w:eastAsia="宋体" w:cs="Times New Roman"/>
                <w:spacing w:val="-16"/>
                <w:kern w:val="2"/>
                <w:position w:val="-32"/>
                <w:sz w:val="24"/>
                <w:szCs w:val="22"/>
                <w:lang w:val="en-US" w:eastAsia="zh-CN" w:bidi="ar"/>
              </w:rPr>
              <w:t>)</w:t>
            </w:r>
          </w:p>
        </w:tc>
        <w:tc>
          <w:tcPr>
            <w:tcW w:w="6116" w:type="dxa"/>
            <w:gridSpan w:val="1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8"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五</w:t>
            </w: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官</w:t>
            </w: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科</w:t>
            </w:r>
          </w:p>
        </w:tc>
        <w:tc>
          <w:tcPr>
            <w:tcW w:w="124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裸</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眼</w:t>
            </w: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position w:val="-32"/>
                <w:sz w:val="24"/>
                <w:szCs w:val="22"/>
                <w:lang w:val="en-US" w:eastAsia="zh-CN" w:bidi="ar"/>
              </w:rPr>
              <w:t>视</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力</w:t>
            </w:r>
          </w:p>
        </w:tc>
        <w:tc>
          <w:tcPr>
            <w:tcW w:w="1096"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右</w:t>
            </w:r>
          </w:p>
        </w:tc>
        <w:tc>
          <w:tcPr>
            <w:tcW w:w="9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矫</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正</w:t>
            </w: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position w:val="-28"/>
                <w:sz w:val="24"/>
                <w:szCs w:val="22"/>
                <w:lang w:val="en-US" w:eastAsia="zh-CN" w:bidi="ar"/>
              </w:rPr>
              <w:t>视</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力</w:t>
            </w:r>
          </w:p>
        </w:tc>
        <w:tc>
          <w:tcPr>
            <w:tcW w:w="1069"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右</w:t>
            </w:r>
          </w:p>
        </w:tc>
        <w:tc>
          <w:tcPr>
            <w:tcW w:w="90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矫</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正</w:t>
            </w: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position w:val="-28"/>
                <w:sz w:val="24"/>
                <w:szCs w:val="22"/>
                <w:lang w:val="en-US" w:eastAsia="zh-CN" w:bidi="ar"/>
              </w:rPr>
              <w:t>度</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数</w:t>
            </w:r>
          </w:p>
        </w:tc>
        <w:tc>
          <w:tcPr>
            <w:tcW w:w="1444"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右</w:t>
            </w:r>
          </w:p>
        </w:tc>
        <w:tc>
          <w:tcPr>
            <w:tcW w:w="161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医师意见</w:t>
            </w: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4"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096"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左</w:t>
            </w:r>
          </w:p>
        </w:tc>
        <w:tc>
          <w:tcPr>
            <w:tcW w:w="90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069"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左</w:t>
            </w:r>
          </w:p>
        </w:tc>
        <w:tc>
          <w:tcPr>
            <w:tcW w:w="900"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4"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左</w:t>
            </w: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9"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spacing w:val="24"/>
                <w:position w:val="-32"/>
                <w:lang w:val="en-US"/>
              </w:rPr>
            </w:pPr>
            <w:r>
              <w:rPr>
                <w:rFonts w:hint="eastAsia" w:ascii="Times New Roman" w:hAnsi="Times New Roman" w:eastAsia="宋体" w:cs="宋体"/>
                <w:spacing w:val="24"/>
                <w:kern w:val="2"/>
                <w:position w:val="-32"/>
                <w:sz w:val="24"/>
                <w:szCs w:val="22"/>
                <w:lang w:val="en-US" w:eastAsia="zh-CN" w:bidi="ar"/>
              </w:rPr>
              <w:t>辨色力</w:t>
            </w:r>
          </w:p>
        </w:tc>
        <w:tc>
          <w:tcPr>
            <w:tcW w:w="1996"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069"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眼</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病</w:t>
            </w:r>
          </w:p>
        </w:tc>
        <w:tc>
          <w:tcPr>
            <w:tcW w:w="2344"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6"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听</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力</w:t>
            </w:r>
          </w:p>
        </w:tc>
        <w:tc>
          <w:tcPr>
            <w:tcW w:w="2356" w:type="dxa"/>
            <w:gridSpan w:val="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左耳</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米</w:t>
            </w:r>
          </w:p>
        </w:tc>
        <w:tc>
          <w:tcPr>
            <w:tcW w:w="3053" w:type="dxa"/>
            <w:gridSpan w:val="9"/>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右耳</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米</w:t>
            </w: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240" w:firstLineChars="10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鼻</w:t>
            </w:r>
          </w:p>
        </w:tc>
        <w:tc>
          <w:tcPr>
            <w:tcW w:w="1096"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嗅</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觉</w:t>
            </w:r>
          </w:p>
        </w:tc>
        <w:tc>
          <w:tcPr>
            <w:tcW w:w="1260"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249"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鼻及鼻窦</w:t>
            </w:r>
          </w:p>
        </w:tc>
        <w:tc>
          <w:tcPr>
            <w:tcW w:w="1804"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面</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部</w:t>
            </w:r>
          </w:p>
        </w:tc>
        <w:tc>
          <w:tcPr>
            <w:tcW w:w="1996"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900"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咽</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喉</w:t>
            </w:r>
          </w:p>
        </w:tc>
        <w:tc>
          <w:tcPr>
            <w:tcW w:w="2513" w:type="dxa"/>
            <w:gridSpan w:val="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1"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口腔唇腭</w:t>
            </w:r>
          </w:p>
        </w:tc>
        <w:tc>
          <w:tcPr>
            <w:tcW w:w="1996"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900"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齿</w:t>
            </w:r>
          </w:p>
        </w:tc>
        <w:tc>
          <w:tcPr>
            <w:tcW w:w="2513" w:type="dxa"/>
            <w:gridSpan w:val="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其</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它</w:t>
            </w:r>
          </w:p>
        </w:tc>
        <w:tc>
          <w:tcPr>
            <w:tcW w:w="5409" w:type="dxa"/>
            <w:gridSpan w:val="1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trPr>
        <w:tc>
          <w:tcPr>
            <w:tcW w:w="83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外</w:t>
            </w: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科</w:t>
            </w:r>
          </w:p>
        </w:tc>
        <w:tc>
          <w:tcPr>
            <w:tcW w:w="1242" w:type="dxa"/>
            <w:gridSpan w:val="2"/>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身</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高</w:t>
            </w:r>
          </w:p>
        </w:tc>
        <w:tc>
          <w:tcPr>
            <w:tcW w:w="2165" w:type="dxa"/>
            <w:gridSpan w:val="6"/>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1440" w:firstLineChars="60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公分</w:t>
            </w:r>
          </w:p>
        </w:tc>
        <w:tc>
          <w:tcPr>
            <w:tcW w:w="1271" w:type="dxa"/>
            <w:gridSpan w:val="5"/>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体</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重</w:t>
            </w:r>
          </w:p>
        </w:tc>
        <w:tc>
          <w:tcPr>
            <w:tcW w:w="1973" w:type="dxa"/>
            <w:gridSpan w:val="5"/>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960" w:firstLineChars="400"/>
              <w:jc w:val="both"/>
              <w:rPr>
                <w:rFonts w:hint="default"/>
                <w:position w:val="-28"/>
                <w:lang w:val="en-US"/>
              </w:rPr>
            </w:pP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公斤</w:t>
            </w:r>
          </w:p>
        </w:tc>
        <w:tc>
          <w:tcPr>
            <w:tcW w:w="161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医师意见</w:t>
            </w: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7" w:hRule="atLeast"/>
        </w:trPr>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淋</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巴</w:t>
            </w:r>
          </w:p>
        </w:tc>
        <w:tc>
          <w:tcPr>
            <w:tcW w:w="2165"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271"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脊</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柱</w:t>
            </w:r>
          </w:p>
        </w:tc>
        <w:tc>
          <w:tcPr>
            <w:tcW w:w="1973"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trPr>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四</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肢</w:t>
            </w:r>
          </w:p>
        </w:tc>
        <w:tc>
          <w:tcPr>
            <w:tcW w:w="2165"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271"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关</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节</w:t>
            </w:r>
          </w:p>
        </w:tc>
        <w:tc>
          <w:tcPr>
            <w:tcW w:w="1973"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6" w:hRule="atLeast"/>
        </w:trPr>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皮</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肤</w:t>
            </w:r>
          </w:p>
        </w:tc>
        <w:tc>
          <w:tcPr>
            <w:tcW w:w="2165"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271"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颈</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部</w:t>
            </w:r>
          </w:p>
        </w:tc>
        <w:tc>
          <w:tcPr>
            <w:tcW w:w="1973"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9" w:hRule="atLeast"/>
        </w:trPr>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其</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它</w:t>
            </w:r>
          </w:p>
        </w:tc>
        <w:tc>
          <w:tcPr>
            <w:tcW w:w="5409" w:type="dxa"/>
            <w:gridSpan w:val="1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bl>
    <w:p>
      <w:pPr>
        <w:keepNext w:val="0"/>
        <w:keepLines w:val="0"/>
        <w:widowControl w:val="0"/>
        <w:suppressLineNumbers w:val="0"/>
        <w:spacing w:before="0" w:beforeAutospacing="0" w:after="0" w:afterAutospacing="0"/>
        <w:ind w:left="0" w:right="0"/>
        <w:jc w:val="both"/>
        <w:rPr>
          <w:vanish/>
          <w:lang w:val="en-US"/>
        </w:rPr>
      </w:pPr>
    </w:p>
    <w:tbl>
      <w:tblPr>
        <w:tblStyle w:val="9"/>
        <w:tblpPr w:leftFromText="180" w:rightFromText="180" w:vertAnchor="page" w:horzAnchor="margin" w:tblpXSpec="left" w:tblpY="1943"/>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9"/>
        <w:gridCol w:w="528"/>
        <w:gridCol w:w="912"/>
        <w:gridCol w:w="5581"/>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65" w:hRule="atLeast"/>
        </w:trPr>
        <w:tc>
          <w:tcPr>
            <w:tcW w:w="65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内</w:t>
            </w: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科</w:t>
            </w: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营养状况</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医师意见</w:t>
            </w: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血</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压</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心脏及血管</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5"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呼吸系统</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腹部器官</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神经及精神</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其</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它</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妇科检查</w:t>
            </w:r>
          </w:p>
        </w:tc>
        <w:tc>
          <w:tcPr>
            <w:tcW w:w="6493"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胸部透视</w:t>
            </w:r>
          </w:p>
        </w:tc>
        <w:tc>
          <w:tcPr>
            <w:tcW w:w="6493"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化验检查</w:t>
            </w:r>
          </w:p>
        </w:tc>
        <w:tc>
          <w:tcPr>
            <w:tcW w:w="6493"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7"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体检结论</w:t>
            </w:r>
          </w:p>
        </w:tc>
        <w:tc>
          <w:tcPr>
            <w:tcW w:w="7921"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负责医生签字：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5"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体检医院意</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见</w:t>
            </w:r>
          </w:p>
        </w:tc>
        <w:tc>
          <w:tcPr>
            <w:tcW w:w="7921"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体检医院公章</w:t>
            </w:r>
          </w:p>
          <w:p>
            <w:pPr>
              <w:keepNext w:val="0"/>
              <w:keepLines w:val="0"/>
              <w:widowControl w:val="0"/>
              <w:suppressLineNumbers w:val="0"/>
              <w:spacing w:before="0" w:beforeAutospacing="0" w:after="0" w:afterAutospacing="0"/>
              <w:ind w:left="0" w:right="0"/>
              <w:jc w:val="both"/>
              <w:rPr>
                <w:rFonts w:hint="default"/>
              </w:rPr>
            </w:pPr>
            <w:r>
              <w:rPr>
                <w:rFonts w:hint="default" w:ascii="Times New Roman" w:hAnsi="Times New Roman" w:eastAsia="宋体" w:cs="Times New Roman"/>
                <w:kern w:val="2"/>
                <w:sz w:val="24"/>
                <w:szCs w:val="22"/>
                <w:lang w:val="en-US" w:eastAsia="zh-CN" w:bidi="ar"/>
              </w:rPr>
              <w:t xml:space="preserve">         </w:t>
            </w:r>
          </w:p>
          <w:p>
            <w:pPr>
              <w:keepNext w:val="0"/>
              <w:keepLines w:val="0"/>
              <w:widowControl w:val="0"/>
              <w:suppressLineNumbers w:val="0"/>
              <w:spacing w:before="0" w:beforeAutospacing="0" w:after="0" w:afterAutospacing="0"/>
              <w:ind w:left="0" w:right="0" w:firstLine="5400"/>
              <w:jc w:val="both"/>
              <w:rPr>
                <w:rFonts w:hint="default"/>
              </w:rPr>
            </w:pPr>
            <w:r>
              <w:rPr>
                <w:rFonts w:hint="eastAsia" w:ascii="Times New Roman" w:hAnsi="Times New Roman" w:eastAsia="宋体" w:cs="宋体"/>
                <w:kern w:val="2"/>
                <w:sz w:val="24"/>
                <w:szCs w:val="22"/>
                <w:lang w:val="en-US" w:eastAsia="zh-CN" w:bidi="ar"/>
              </w:rPr>
              <w:t>年</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月</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日</w:t>
            </w:r>
          </w:p>
        </w:tc>
      </w:tr>
    </w:tbl>
    <w:p>
      <w:pPr>
        <w:keepNext w:val="0"/>
        <w:keepLines w:val="0"/>
        <w:widowControl w:val="0"/>
        <w:suppressLineNumbers w:val="0"/>
        <w:spacing w:before="0" w:beforeAutospacing="0" w:after="0" w:afterAutospacing="0" w:line="20" w:lineRule="exact"/>
        <w:ind w:left="0" w:right="0"/>
        <w:jc w:val="both"/>
        <w:rPr>
          <w:lang w:val="en-US"/>
        </w:rPr>
      </w:pPr>
    </w:p>
    <w:p>
      <w:pPr>
        <w:keepNext w:val="0"/>
        <w:keepLines w:val="0"/>
        <w:widowControl/>
        <w:suppressLineNumbers w:val="0"/>
        <w:spacing w:before="0" w:beforeAutospacing="0" w:after="0" w:afterAutospacing="0" w:line="440" w:lineRule="exact"/>
        <w:ind w:left="0" w:right="0"/>
        <w:jc w:val="left"/>
        <w:rPr>
          <w:rFonts w:cs="Calibri"/>
          <w:szCs w:val="24"/>
          <w:lang w:val="en-US"/>
        </w:rPr>
      </w:pPr>
    </w:p>
    <w:p>
      <w:pPr>
        <w:pStyle w:val="2"/>
        <w:widowControl/>
        <w:spacing w:before="0" w:beforeAutospacing="0" w:after="0" w:afterAutospacing="0" w:line="440" w:lineRule="exact"/>
        <w:ind w:left="0" w:right="0"/>
        <w:rPr>
          <w:rFonts w:hint="eastAsia" w:ascii="仿宋" w:hAnsi="仿宋" w:eastAsia="仿宋" w:cs="宋体"/>
          <w:b w:val="0"/>
          <w:bCs/>
          <w:kern w:val="0"/>
          <w:sz w:val="32"/>
          <w:szCs w:val="32"/>
          <w:lang w:val="en-US"/>
        </w:rPr>
      </w:pPr>
      <w:r>
        <w:rPr>
          <w:rFonts w:hint="eastAsia" w:ascii="宋体" w:hAnsi="宋体" w:eastAsia="宋体" w:cs="Calibri"/>
          <w:b/>
          <w:kern w:val="36"/>
          <w:sz w:val="48"/>
          <w:szCs w:val="24"/>
          <w:lang w:val="en-US" w:eastAsia="zh-CN" w:bidi="ar"/>
        </w:rPr>
        <w:br w:type="page"/>
      </w:r>
      <w:r>
        <w:rPr>
          <w:rFonts w:ascii="Calibri" w:hAnsi="Calibri" w:cs="Calibri"/>
          <w:b w:val="0"/>
          <w:bCs/>
          <w:sz w:val="24"/>
          <w:szCs w:val="24"/>
          <w:lang w:eastAsia="zh-CN"/>
        </w:rPr>
        <w:t>附件三：</w:t>
      </w:r>
    </w:p>
    <w:p>
      <w:pPr>
        <w:keepNext w:val="0"/>
        <w:keepLines w:val="0"/>
        <w:widowControl w:val="0"/>
        <w:suppressLineNumbers w:val="0"/>
        <w:spacing w:before="0" w:beforeAutospacing="0" w:after="0" w:afterAutospacing="0" w:line="560" w:lineRule="exact"/>
        <w:ind w:left="0" w:right="0"/>
        <w:jc w:val="center"/>
        <w:rPr>
          <w:rFonts w:hint="eastAsia" w:ascii="方正小标宋_GBK" w:hAnsi="方正小标宋_GBK" w:eastAsia="方正小标宋_GBK" w:cs="方正小标宋_GBK"/>
          <w:b/>
          <w:bCs w:val="0"/>
          <w:kern w:val="0"/>
          <w:sz w:val="44"/>
          <w:szCs w:val="44"/>
          <w:lang w:val="en-US"/>
        </w:rPr>
      </w:pPr>
      <w:r>
        <w:rPr>
          <w:rFonts w:hint="eastAsia" w:ascii="方正小标宋_GBK" w:hAnsi="方正小标宋_GBK" w:eastAsia="方正小标宋_GBK" w:cs="方正小标宋_GBK"/>
          <w:b/>
          <w:bCs w:val="0"/>
          <w:kern w:val="2"/>
          <w:sz w:val="44"/>
          <w:szCs w:val="44"/>
          <w:lang w:val="en-US" w:eastAsia="zh-CN" w:bidi="ar"/>
        </w:rPr>
        <w:t>云南省申请教师资格人员体检办法</w:t>
      </w:r>
    </w:p>
    <w:p>
      <w:pPr>
        <w:ind w:firstLine="640" w:firstLineChars="200"/>
        <w:rPr>
          <w:rFonts w:hint="eastAsia" w:ascii="仿宋_GB2312" w:eastAsia="仿宋_GB2312"/>
          <w:color w:val="auto"/>
          <w:sz w:val="32"/>
          <w:szCs w:val="32"/>
          <w:lang w:val="en-US"/>
        </w:rPr>
      </w:pPr>
      <w:r>
        <w:rPr>
          <w:rFonts w:hint="eastAsia" w:ascii="仿宋_GB2312" w:eastAsia="仿宋_GB2312"/>
          <w:color w:val="auto"/>
          <w:sz w:val="32"/>
          <w:szCs w:val="32"/>
          <w:lang w:val="en-US" w:eastAsia="zh-CN"/>
        </w:rPr>
        <w:t>一、为了顺利实施教师资格制度</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根据《教师资格条例》及其实施办法</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参照高等师范院校、中等师范学校招生工作的有关规定</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结合我省实际情况</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特制订本标准及办法。</w:t>
      </w:r>
    </w:p>
    <w:p>
      <w:pPr>
        <w:ind w:firstLine="640" w:firstLineChars="200"/>
        <w:rPr>
          <w:rFonts w:hint="eastAsia" w:ascii="仿宋_GB2312" w:eastAsia="仿宋_GB2312"/>
          <w:color w:val="auto"/>
          <w:sz w:val="32"/>
          <w:szCs w:val="32"/>
          <w:lang w:val="en-US"/>
        </w:rPr>
      </w:pPr>
      <w:r>
        <w:rPr>
          <w:rFonts w:hint="eastAsia" w:ascii="仿宋_GB2312" w:eastAsia="仿宋_GB2312"/>
          <w:color w:val="auto"/>
          <w:sz w:val="32"/>
          <w:szCs w:val="32"/>
          <w:lang w:val="en-US" w:eastAsia="zh-CN"/>
        </w:rPr>
        <w:t>二、参加体检的人员范围</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按照我省实施教师资格制度的有关规定</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申请各类教师资格的人员</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除离退休人员外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均需参加体检。</w:t>
      </w:r>
    </w:p>
    <w:p>
      <w:pPr>
        <w:ind w:firstLine="640" w:firstLineChars="200"/>
        <w:rPr>
          <w:rFonts w:hint="eastAsia" w:ascii="仿宋_GB2312" w:eastAsia="仿宋_GB2312"/>
          <w:color w:val="auto"/>
          <w:sz w:val="32"/>
          <w:szCs w:val="32"/>
          <w:lang w:val="en-US"/>
        </w:rPr>
      </w:pPr>
      <w:r>
        <w:rPr>
          <w:rFonts w:hint="eastAsia" w:ascii="仿宋_GB2312" w:eastAsia="仿宋_GB2312"/>
          <w:color w:val="auto"/>
          <w:sz w:val="32"/>
          <w:szCs w:val="32"/>
          <w:lang w:val="en-US" w:eastAsia="zh-CN"/>
        </w:rPr>
        <w:t>三、体检标准</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体检的结论分合格、不合格两种</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凡有下列情况之一者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均为体检不合格。</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w:t>
      </w:r>
      <w:r>
        <w:rPr>
          <w:rFonts w:hint="eastAsia" w:ascii="仿宋_GB2312" w:eastAsia="仿宋_GB2312"/>
          <w:color w:val="auto"/>
          <w:sz w:val="32"/>
          <w:szCs w:val="32"/>
          <w:lang w:val="en-US" w:eastAsia="zh-CN"/>
        </w:rPr>
        <w:t>器质性心脏病（风湿性心脏病、先天性心脏病、心肌病、频发性期前收缩、心电图不正常</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血压超过</w:t>
      </w:r>
      <w:r>
        <w:rPr>
          <w:rFonts w:hint="default" w:ascii="仿宋_GB2312" w:eastAsia="仿宋_GB2312"/>
          <w:color w:val="auto"/>
          <w:sz w:val="32"/>
          <w:szCs w:val="32"/>
          <w:lang w:val="en-US" w:eastAsia="zh-CN"/>
        </w:rPr>
        <w:t>18.66/12KPa(14090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低于</w:t>
      </w:r>
      <w:r>
        <w:rPr>
          <w:rFonts w:hint="default" w:ascii="仿宋_GB2312" w:eastAsia="仿宋_GB2312"/>
          <w:color w:val="auto"/>
          <w:sz w:val="32"/>
          <w:szCs w:val="32"/>
          <w:lang w:val="en-US" w:eastAsia="zh-CN"/>
        </w:rPr>
        <w:t>11.46/7.4KPa(86/56</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。单项收缩压超过</w:t>
      </w:r>
      <w:r>
        <w:rPr>
          <w:rFonts w:hint="default" w:ascii="仿宋_GB2312" w:eastAsia="仿宋_GB2312"/>
          <w:color w:val="auto"/>
          <w:sz w:val="32"/>
          <w:szCs w:val="32"/>
          <w:lang w:val="en-US" w:eastAsia="zh-CN"/>
        </w:rPr>
        <w:t>21.33KPa(160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低于</w:t>
      </w:r>
      <w:r>
        <w:rPr>
          <w:rFonts w:hint="default" w:ascii="仿宋_GB2312" w:eastAsia="仿宋_GB2312"/>
          <w:color w:val="auto"/>
          <w:sz w:val="32"/>
          <w:szCs w:val="32"/>
          <w:lang w:val="en-US" w:eastAsia="zh-CN"/>
        </w:rPr>
        <w:t>10.66KPa(80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。舒张压超过</w:t>
      </w:r>
      <w:r>
        <w:rPr>
          <w:rFonts w:hint="default" w:ascii="仿宋_GB2312" w:eastAsia="仿宋_GB2312"/>
          <w:color w:val="auto"/>
          <w:sz w:val="32"/>
          <w:szCs w:val="32"/>
          <w:lang w:val="en-US" w:eastAsia="zh-CN"/>
        </w:rPr>
        <w:t>12KPa(90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低于</w:t>
      </w:r>
      <w:r>
        <w:rPr>
          <w:rFonts w:hint="default" w:ascii="仿宋_GB2312" w:eastAsia="仿宋_GB2312"/>
          <w:color w:val="auto"/>
          <w:sz w:val="32"/>
          <w:szCs w:val="32"/>
          <w:lang w:val="en-US" w:eastAsia="zh-CN"/>
        </w:rPr>
        <w:t>6.66KPa(50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3.</w:t>
      </w:r>
      <w:r>
        <w:rPr>
          <w:rFonts w:hint="eastAsia" w:ascii="仿宋_GB2312" w:eastAsia="仿宋_GB2312"/>
          <w:color w:val="auto"/>
          <w:sz w:val="32"/>
          <w:szCs w:val="32"/>
          <w:lang w:val="en-US" w:eastAsia="zh-CN"/>
        </w:rPr>
        <w:t>结核病未治愈者。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4.</w:t>
      </w:r>
      <w:r>
        <w:rPr>
          <w:rFonts w:hint="eastAsia" w:ascii="仿宋_GB2312" w:eastAsia="仿宋_GB2312"/>
          <w:color w:val="auto"/>
          <w:sz w:val="32"/>
          <w:szCs w:val="32"/>
          <w:lang w:val="en-US" w:eastAsia="zh-CN"/>
        </w:rPr>
        <w:t>支气管扩张病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未治愈者。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5.</w:t>
      </w:r>
      <w:r>
        <w:rPr>
          <w:rFonts w:hint="eastAsia" w:ascii="仿宋_GB2312" w:eastAsia="仿宋_GB2312"/>
          <w:color w:val="auto"/>
          <w:sz w:val="32"/>
          <w:szCs w:val="32"/>
          <w:lang w:val="en-US" w:eastAsia="zh-CN"/>
        </w:rPr>
        <w:t>肝大</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质中等硬度以上</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肝脾同时触及</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肝在肋下</w:t>
      </w: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厘米以内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脾在肋下</w:t>
      </w:r>
      <w:r>
        <w:rPr>
          <w:rFonts w:hint="default" w:ascii="仿宋_GB2312" w:eastAsia="仿宋_GB2312"/>
          <w:color w:val="auto"/>
          <w:sz w:val="32"/>
          <w:szCs w:val="32"/>
          <w:lang w:val="en-US" w:eastAsia="zh-CN"/>
        </w:rPr>
        <w:t>1</w:t>
      </w:r>
      <w:r>
        <w:rPr>
          <w:rFonts w:hint="eastAsia" w:ascii="仿宋_GB2312" w:eastAsia="仿宋_GB2312"/>
          <w:color w:val="auto"/>
          <w:sz w:val="32"/>
          <w:szCs w:val="32"/>
          <w:lang w:val="en-US" w:eastAsia="zh-CN"/>
        </w:rPr>
        <w:t>厘米以内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肝功能不正常</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肝在肋下超过</w:t>
      </w: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厘米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肝生理性下垂除外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单纯脾大超过</w:t>
      </w:r>
      <w:r>
        <w:rPr>
          <w:rFonts w:hint="default" w:ascii="仿宋_GB2312" w:eastAsia="仿宋_GB2312"/>
          <w:color w:val="auto"/>
          <w:sz w:val="32"/>
          <w:szCs w:val="32"/>
          <w:lang w:val="en-US" w:eastAsia="zh-CN"/>
        </w:rPr>
        <w:t>1</w:t>
      </w:r>
      <w:r>
        <w:rPr>
          <w:rFonts w:hint="eastAsia" w:ascii="仿宋_GB2312" w:eastAsia="仿宋_GB2312"/>
          <w:color w:val="auto"/>
          <w:sz w:val="32"/>
          <w:szCs w:val="32"/>
          <w:lang w:val="en-US" w:eastAsia="zh-CN"/>
        </w:rPr>
        <w:t>厘米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肝功能亢进</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单纯脾大</w:t>
      </w:r>
      <w:r>
        <w:rPr>
          <w:rFonts w:hint="default" w:ascii="仿宋_GB2312" w:eastAsia="仿宋_GB2312"/>
          <w:color w:val="auto"/>
          <w:sz w:val="32"/>
          <w:szCs w:val="32"/>
          <w:lang w:val="en-US" w:eastAsia="zh-CN"/>
        </w:rPr>
        <w:t>3</w:t>
      </w:r>
      <w:r>
        <w:rPr>
          <w:rFonts w:hint="eastAsia" w:ascii="仿宋_GB2312" w:eastAsia="仿宋_GB2312"/>
          <w:color w:val="auto"/>
          <w:sz w:val="32"/>
          <w:szCs w:val="32"/>
          <w:lang w:val="en-US" w:eastAsia="zh-CN"/>
        </w:rPr>
        <w:t>厘米以上。</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6.</w:t>
      </w:r>
      <w:r>
        <w:rPr>
          <w:rFonts w:hint="eastAsia" w:ascii="仿宋_GB2312" w:eastAsia="仿宋_GB2312"/>
          <w:color w:val="auto"/>
          <w:sz w:val="32"/>
          <w:szCs w:val="32"/>
          <w:lang w:val="en-US" w:eastAsia="zh-CN"/>
        </w:rPr>
        <w:t>有各种恶性肿瘤病史者。各种结缔组织疾病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胶原疾病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。内分泌系统疾病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如糖尿病、尿崩症、肢端肥大症等</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7.</w:t>
      </w:r>
      <w:r>
        <w:rPr>
          <w:rFonts w:hint="eastAsia" w:ascii="仿宋_GB2312" w:eastAsia="仿宋_GB2312"/>
          <w:color w:val="auto"/>
          <w:sz w:val="32"/>
          <w:szCs w:val="32"/>
          <w:lang w:val="en-US" w:eastAsia="zh-CN"/>
        </w:rPr>
        <w:t>慢性肾炎，未治愈者。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8.e</w:t>
      </w:r>
      <w:r>
        <w:rPr>
          <w:rFonts w:hint="eastAsia" w:ascii="仿宋_GB2312" w:eastAsia="仿宋_GB2312"/>
          <w:color w:val="auto"/>
          <w:sz w:val="32"/>
          <w:szCs w:val="32"/>
          <w:lang w:val="en-US" w:eastAsia="zh-CN"/>
        </w:rPr>
        <w:t>癫痫病史、精神病史、癔病史、遗尿症、夜游症。</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9.</w:t>
      </w:r>
      <w:r>
        <w:rPr>
          <w:rFonts w:hint="eastAsia" w:ascii="仿宋_GB2312" w:eastAsia="仿宋_GB2312"/>
          <w:color w:val="auto"/>
          <w:sz w:val="32"/>
          <w:szCs w:val="32"/>
          <w:lang w:val="en-US" w:eastAsia="zh-CN"/>
        </w:rPr>
        <w:t>肝切除超过一叶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肺不张一叶以上。</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10.</w:t>
      </w:r>
      <w:r>
        <w:rPr>
          <w:rFonts w:hint="eastAsia" w:ascii="仿宋_GB2312" w:eastAsia="仿宋_GB2312"/>
          <w:color w:val="auto"/>
          <w:sz w:val="32"/>
          <w:szCs w:val="32"/>
          <w:lang w:val="en-US" w:eastAsia="zh-CN"/>
        </w:rPr>
        <w:t>类风湿脊柱强直</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慢性骨髓炎。</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11.</w:t>
      </w:r>
      <w:r>
        <w:rPr>
          <w:rFonts w:hint="eastAsia" w:ascii="仿宋_GB2312" w:eastAsia="仿宋_GB2312"/>
          <w:color w:val="auto"/>
          <w:sz w:val="32"/>
          <w:szCs w:val="32"/>
          <w:lang w:val="en-US" w:eastAsia="zh-CN"/>
        </w:rPr>
        <w:t>麻风病患者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未治愈。</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12.HIV</w:t>
      </w:r>
      <w:r>
        <w:rPr>
          <w:rFonts w:hint="eastAsia" w:ascii="仿宋_GB2312" w:eastAsia="仿宋_GB2312"/>
          <w:color w:val="auto"/>
          <w:sz w:val="32"/>
          <w:szCs w:val="32"/>
          <w:lang w:val="en-US" w:eastAsia="zh-CN"/>
        </w:rPr>
        <w:t>病毒感染者。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13.</w:t>
      </w:r>
      <w:r>
        <w:rPr>
          <w:rFonts w:hint="eastAsia" w:ascii="仿宋_GB2312" w:eastAsia="仿宋_GB2312"/>
          <w:color w:val="auto"/>
          <w:sz w:val="32"/>
          <w:szCs w:val="32"/>
          <w:lang w:val="en-US" w:eastAsia="zh-CN"/>
        </w:rPr>
        <w:t>青光眼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视网膜、视神经疾病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陈旧性或稳定性眼底病除外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14.</w:t>
      </w:r>
      <w:r>
        <w:rPr>
          <w:rFonts w:hint="eastAsia" w:ascii="仿宋_GB2312" w:eastAsia="仿宋_GB2312"/>
          <w:color w:val="auto"/>
          <w:sz w:val="32"/>
          <w:szCs w:val="32"/>
          <w:lang w:val="en-US" w:eastAsia="zh-CN"/>
        </w:rPr>
        <w:t>两眼矫正视力之和低于</w:t>
      </w:r>
      <w:r>
        <w:rPr>
          <w:rFonts w:hint="default" w:ascii="仿宋_GB2312" w:eastAsia="仿宋_GB2312"/>
          <w:color w:val="auto"/>
          <w:sz w:val="32"/>
          <w:szCs w:val="32"/>
          <w:lang w:val="en-US" w:eastAsia="zh-CN"/>
        </w:rPr>
        <w:t>5.0</w:t>
      </w:r>
      <w:r>
        <w:rPr>
          <w:rFonts w:hint="eastAsia" w:ascii="仿宋_GB2312" w:eastAsia="仿宋_GB2312"/>
          <w:color w:val="auto"/>
          <w:sz w:val="32"/>
          <w:szCs w:val="32"/>
          <w:lang w:val="en-US" w:eastAsia="zh-CN"/>
        </w:rPr>
        <w:t>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体检实施中遇此情况</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用标准对数视力表中相应的小数记录法</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记录两眼视力之和再折算成</w:t>
      </w:r>
      <w:r>
        <w:rPr>
          <w:rFonts w:hint="default" w:ascii="仿宋_GB2312" w:eastAsia="仿宋_GB2312"/>
          <w:color w:val="auto"/>
          <w:sz w:val="32"/>
          <w:szCs w:val="32"/>
          <w:lang w:val="en-US" w:eastAsia="zh-CN"/>
        </w:rPr>
        <w:t>5</w:t>
      </w:r>
      <w:r>
        <w:rPr>
          <w:rFonts w:hint="eastAsia" w:ascii="仿宋_GB2312" w:eastAsia="仿宋_GB2312"/>
          <w:color w:val="auto"/>
          <w:sz w:val="32"/>
          <w:szCs w:val="32"/>
          <w:lang w:val="en-US" w:eastAsia="zh-CN"/>
        </w:rPr>
        <w:t>分记录数值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15.</w:t>
      </w:r>
      <w:r>
        <w:rPr>
          <w:rFonts w:hint="eastAsia" w:ascii="仿宋_GB2312" w:eastAsia="仿宋_GB2312"/>
          <w:color w:val="auto"/>
          <w:sz w:val="32"/>
          <w:szCs w:val="32"/>
          <w:lang w:val="en-US" w:eastAsia="zh-CN"/>
        </w:rPr>
        <w:t>两耳听力均低于</w:t>
      </w: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米。</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16.</w:t>
      </w:r>
      <w:r>
        <w:rPr>
          <w:rFonts w:hint="eastAsia" w:ascii="仿宋_GB2312" w:eastAsia="仿宋_GB2312"/>
          <w:color w:val="auto"/>
          <w:sz w:val="32"/>
          <w:szCs w:val="32"/>
          <w:lang w:val="en-US" w:eastAsia="zh-CN"/>
        </w:rPr>
        <w:t>两上肢或两下肢不能运用</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两下肢不等长超过</w:t>
      </w:r>
      <w:r>
        <w:rPr>
          <w:rFonts w:hint="default" w:ascii="仿宋_GB2312" w:eastAsia="仿宋_GB2312"/>
          <w:color w:val="auto"/>
          <w:sz w:val="32"/>
          <w:szCs w:val="32"/>
          <w:lang w:val="en-US" w:eastAsia="zh-CN"/>
        </w:rPr>
        <w:t>5</w:t>
      </w:r>
      <w:r>
        <w:rPr>
          <w:rFonts w:hint="eastAsia" w:ascii="仿宋_GB2312" w:eastAsia="仿宋_GB2312"/>
          <w:color w:val="auto"/>
          <w:sz w:val="32"/>
          <w:szCs w:val="32"/>
          <w:lang w:val="en-US" w:eastAsia="zh-CN"/>
        </w:rPr>
        <w:t>厘米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脊柱侧弯超过</w:t>
      </w:r>
      <w:r>
        <w:rPr>
          <w:rFonts w:hint="default" w:ascii="仿宋_GB2312" w:eastAsia="仿宋_GB2312"/>
          <w:color w:val="auto"/>
          <w:sz w:val="32"/>
          <w:szCs w:val="32"/>
          <w:lang w:val="en-US" w:eastAsia="zh-CN"/>
        </w:rPr>
        <w:t>4</w:t>
      </w:r>
      <w:r>
        <w:rPr>
          <w:rFonts w:hint="eastAsia" w:ascii="仿宋_GB2312" w:eastAsia="仿宋_GB2312"/>
          <w:color w:val="auto"/>
          <w:sz w:val="32"/>
          <w:szCs w:val="32"/>
          <w:lang w:val="en-US" w:eastAsia="zh-CN"/>
        </w:rPr>
        <w:t>厘米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肌力二级以下</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显著胸廓畸形。</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17.</w:t>
      </w:r>
      <w:r>
        <w:rPr>
          <w:rFonts w:hint="eastAsia" w:ascii="仿宋_GB2312" w:eastAsia="仿宋_GB2312"/>
          <w:color w:val="auto"/>
          <w:sz w:val="32"/>
          <w:szCs w:val="32"/>
          <w:lang w:val="en-US" w:eastAsia="zh-CN"/>
        </w:rPr>
        <w:t>严重的口吃、口腔有生理缺陷及耳、鼻、喉疾病之一防碍教学工作者。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18.</w:t>
      </w:r>
      <w:r>
        <w:rPr>
          <w:rFonts w:hint="eastAsia" w:ascii="仿宋_GB2312" w:eastAsia="仿宋_GB2312"/>
          <w:color w:val="auto"/>
          <w:sz w:val="32"/>
          <w:szCs w:val="32"/>
          <w:lang w:val="en-US" w:eastAsia="zh-CN"/>
        </w:rPr>
        <w:t>面部有较大面积疤、麻、血管瘤或白癜风、黑色素痣等。</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19.</w:t>
      </w:r>
      <w:r>
        <w:rPr>
          <w:rFonts w:hint="eastAsia" w:ascii="仿宋_GB2312" w:eastAsia="仿宋_GB2312"/>
          <w:color w:val="auto"/>
          <w:sz w:val="32"/>
          <w:szCs w:val="32"/>
          <w:lang w:val="en-US" w:eastAsia="zh-CN"/>
        </w:rPr>
        <w:t>除以上各项外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其它影响教学工作的疾病。</w:t>
      </w:r>
      <w:r>
        <w:rPr>
          <w:rFonts w:hint="default" w:ascii="仿宋_GB2312" w:eastAsia="仿宋_GB2312"/>
          <w:color w:val="auto"/>
          <w:sz w:val="32"/>
          <w:szCs w:val="32"/>
          <w:lang w:val="en-US" w:eastAsia="zh-CN"/>
        </w:rPr>
        <w:br w:type="textWrapping"/>
      </w:r>
      <w:r>
        <w:rPr>
          <w:rFonts w:hint="eastAsia" w:ascii="仿宋_GB2312" w:eastAsia="仿宋_GB2312"/>
          <w:color w:val="auto"/>
          <w:sz w:val="32"/>
          <w:szCs w:val="32"/>
          <w:lang w:val="en-US" w:eastAsia="zh-CN"/>
        </w:rPr>
        <w:t>四、体检机构</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由各级教师资格管理机构指定的医院负责体检。</w:t>
      </w:r>
      <w:r>
        <w:rPr>
          <w:rFonts w:hint="default" w:ascii="仿宋_GB2312" w:eastAsia="仿宋_GB2312"/>
          <w:color w:val="auto"/>
          <w:sz w:val="32"/>
          <w:szCs w:val="32"/>
          <w:lang w:val="en-US" w:eastAsia="zh-CN"/>
        </w:rPr>
        <w:br w:type="textWrapping"/>
      </w:r>
      <w:r>
        <w:rPr>
          <w:rFonts w:hint="eastAsia" w:ascii="仿宋_GB2312" w:eastAsia="仿宋_GB2312"/>
          <w:color w:val="auto"/>
          <w:sz w:val="32"/>
          <w:szCs w:val="32"/>
          <w:lang w:val="en-US" w:eastAsia="zh-CN"/>
        </w:rPr>
        <w:t>五、体检要求</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1.</w:t>
      </w:r>
      <w:r>
        <w:rPr>
          <w:rFonts w:hint="eastAsia" w:ascii="仿宋_GB2312" w:eastAsia="仿宋_GB2312"/>
          <w:color w:val="auto"/>
          <w:sz w:val="32"/>
          <w:szCs w:val="32"/>
          <w:lang w:val="en-US" w:eastAsia="zh-CN"/>
        </w:rPr>
        <w:t>教师资格申请人员体检工作是一项很重要和复杂的工作</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各级有关部门要备好宣传教育和组织工作。在体检时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要做好协调、指导、督促检查工作</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并负责解决体检中的疑难问题。</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承担体检任务的医院要安排好一名业务副院长负责</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并选调政治思想好、工作责任心强、作风正派、业务水平高的各科医师、护士和工作人员组成。人员安排要注意新老搭配</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检查队伍要相对稳定</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便于体检工作的顺利进行。</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3.</w:t>
      </w:r>
      <w:r>
        <w:rPr>
          <w:rFonts w:hint="eastAsia" w:ascii="仿宋_GB2312" w:eastAsia="仿宋_GB2312"/>
          <w:color w:val="auto"/>
          <w:sz w:val="32"/>
          <w:szCs w:val="32"/>
          <w:lang w:val="en-US" w:eastAsia="zh-CN"/>
        </w:rPr>
        <w:t>体检前应组织全体检查人员认真学习国家的有关规定和</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体检标准及办法</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等</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对负责体检的人员进行必要的培训</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制定相应的措施和奖惩制度。</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4.</w:t>
      </w:r>
      <w:r>
        <w:rPr>
          <w:rFonts w:hint="eastAsia" w:ascii="仿宋_GB2312" w:eastAsia="仿宋_GB2312"/>
          <w:color w:val="auto"/>
          <w:sz w:val="32"/>
          <w:szCs w:val="32"/>
          <w:lang w:val="en-US" w:eastAsia="zh-CN"/>
        </w:rPr>
        <w:t>体检过程中</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体检表、检验单应指定专人传递和集中保管</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不准让申请人员自带。进行</w:t>
      </w:r>
      <w:r>
        <w:rPr>
          <w:rFonts w:hint="default" w:ascii="仿宋_GB2312" w:eastAsia="仿宋_GB2312"/>
          <w:color w:val="auto"/>
          <w:sz w:val="32"/>
          <w:szCs w:val="32"/>
          <w:lang w:val="en-US" w:eastAsia="zh-CN"/>
        </w:rPr>
        <w:t>X</w:t>
      </w:r>
      <w:r>
        <w:rPr>
          <w:rFonts w:hint="eastAsia" w:ascii="仿宋_GB2312" w:eastAsia="仿宋_GB2312"/>
          <w:color w:val="auto"/>
          <w:sz w:val="32"/>
          <w:szCs w:val="32"/>
          <w:lang w:val="en-US" w:eastAsia="zh-CN"/>
        </w:rPr>
        <w:t>光胸透时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要指定专人组织</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排好顺序逐个对照检查</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以防漏检或作弊。</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5.</w:t>
      </w:r>
      <w:r>
        <w:rPr>
          <w:rFonts w:hint="eastAsia" w:ascii="仿宋_GB2312" w:eastAsia="仿宋_GB2312"/>
          <w:color w:val="auto"/>
          <w:sz w:val="32"/>
          <w:szCs w:val="32"/>
          <w:lang w:val="en-US" w:eastAsia="zh-CN"/>
        </w:rPr>
        <w:t>参加体检的各科医生对本科所检的项目负责。不要漏填或错填。发现阳性体征</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一律如实记入体检表内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不得随意涂改。如确需更正的</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应在更改的结果上面横腰划一条横杆</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使原来更改的字迹能清晰可见</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然后在右边写上更改后论断或数据</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主检医生在更改后要签名</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并加盖体检医院公章</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以示负责。疾病名称、化验结果及体检结论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均应用中文填写。</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6.</w:t>
      </w:r>
      <w:r>
        <w:rPr>
          <w:rFonts w:hint="eastAsia" w:ascii="仿宋_GB2312" w:eastAsia="仿宋_GB2312"/>
          <w:color w:val="auto"/>
          <w:sz w:val="32"/>
          <w:szCs w:val="32"/>
          <w:lang w:val="en-US" w:eastAsia="zh-CN"/>
        </w:rPr>
        <w:t>体检中若发现有疑难问题</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应采取集体会诊或进一步检查后再下结论。若因设备条件限制或会诊仍难判断者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到教师资格管理机构指定的上级医院复查。复查时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只限单科复查</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并用原体检表。复查时要指派专人陪同</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上级医院对体检站的诊断结论否定时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要在诊断证明书上详注复查结果。资格认定申请人员自行取得的任何检查材料</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均不得作为资格认定健康状况的依据</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拒绝接受。</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7.</w:t>
      </w:r>
      <w:r>
        <w:rPr>
          <w:rFonts w:hint="eastAsia" w:ascii="仿宋_GB2312" w:eastAsia="仿宋_GB2312"/>
          <w:color w:val="auto"/>
          <w:sz w:val="32"/>
          <w:szCs w:val="32"/>
          <w:lang w:val="en-US" w:eastAsia="zh-CN"/>
        </w:rPr>
        <w:t>体检工作人员要做好当日检查所需器材、药液和试剂。器械应及时消毒</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仪表要每日校正</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试剂要保证其浓度</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确保检查结果的准确。</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8.</w:t>
      </w:r>
      <w:r>
        <w:rPr>
          <w:rFonts w:hint="eastAsia" w:ascii="仿宋_GB2312" w:eastAsia="仿宋_GB2312"/>
          <w:color w:val="auto"/>
          <w:sz w:val="32"/>
          <w:szCs w:val="32"/>
          <w:lang w:val="en-US" w:eastAsia="zh-CN"/>
        </w:rPr>
        <w:t>主检医师及时综合各科检查结果</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全面检查无误后认真作出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合格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不合格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的结论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填写在结论栏内。医院根据体检综合情况</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对资格认定健康状况下作出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合格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不合格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的结论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加盖公章</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并通知申请人员取体检表。</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9.</w:t>
      </w:r>
      <w:r>
        <w:rPr>
          <w:rFonts w:hint="eastAsia" w:ascii="仿宋_GB2312" w:eastAsia="仿宋_GB2312"/>
          <w:color w:val="auto"/>
          <w:sz w:val="32"/>
          <w:szCs w:val="32"/>
          <w:lang w:val="en-US" w:eastAsia="zh-CN"/>
        </w:rPr>
        <w:t>对申请人员进行健康检查是一项严肃的工作</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体检时各个环节都要把好关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要实事求是</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不得弄虚作假</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如发现弄虚作假者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除取消本人认定资格外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对责任人要严肃处理。体检医院出现严重问题者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教师资格管理机构要及时取消其体检资格。</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10.</w:t>
      </w:r>
      <w:r>
        <w:rPr>
          <w:rFonts w:hint="eastAsia" w:ascii="仿宋_GB2312" w:eastAsia="仿宋_GB2312"/>
          <w:color w:val="auto"/>
          <w:sz w:val="32"/>
          <w:szCs w:val="32"/>
          <w:lang w:val="en-US" w:eastAsia="zh-CN"/>
        </w:rPr>
        <w:t>负责体检的医院要紧密配合</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提高效率</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体检时间一般不超过七个工作日</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情况特殊者要及时告知申请人员。</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w:t>
      </w:r>
      <w:r>
        <w:rPr>
          <w:rFonts w:hint="eastAsia" w:ascii="仿宋_GB2312" w:eastAsia="仿宋_GB2312"/>
          <w:color w:val="auto"/>
          <w:sz w:val="32"/>
          <w:szCs w:val="32"/>
          <w:lang w:val="en-US" w:eastAsia="zh-CN"/>
        </w:rPr>
        <w:t>六、本办法自发文之日起执行</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由云南省教师资格认定机构负责解释。</w:t>
      </w:r>
    </w:p>
    <w:p>
      <w:pPr>
        <w:ind w:firstLine="640" w:firstLineChars="200"/>
        <w:rPr>
          <w:rFonts w:hint="eastAsia" w:ascii="仿宋_GB2312" w:eastAsia="仿宋_GB2312"/>
          <w:color w:val="auto"/>
          <w:sz w:val="32"/>
          <w:szCs w:val="32"/>
          <w:lang w:val="en-US"/>
        </w:rPr>
      </w:pPr>
    </w:p>
    <w:p>
      <w:pPr>
        <w:ind w:firstLine="640" w:firstLineChars="200"/>
        <w:rPr>
          <w:rFonts w:hint="eastAsia" w:ascii="仿宋_GB2312"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Calisto MT">
    <w:altName w:val="Segoe Print"/>
    <w:panose1 w:val="02040603050505030304"/>
    <w:charset w:val="00"/>
    <w:family w:val="auto"/>
    <w:pitch w:val="default"/>
    <w:sig w:usb0="00000000" w:usb1="00000000" w:usb2="00000000" w:usb3="00000000" w:csb0="20000001" w:csb1="00000000"/>
  </w:font>
  <w:font w:name="Arial Rounded MT Bold">
    <w:altName w:val="Arial"/>
    <w:panose1 w:val="020F0704030504030204"/>
    <w:charset w:val="00"/>
    <w:family w:val="auto"/>
    <w:pitch w:val="default"/>
    <w:sig w:usb0="00000000" w:usb1="00000000" w:usb2="00000000" w:usb3="00000000" w:csb0="20000001" w:csb1="00000000"/>
  </w:font>
  <w:font w:name="@仿宋_GB2312">
    <w:altName w:val="仿宋"/>
    <w:panose1 w:val="02010609030101010101"/>
    <w:charset w:val="86"/>
    <w:family w:val="auto"/>
    <w:pitch w:val="default"/>
    <w:sig w:usb0="00000000" w:usb1="00000000" w:usb2="00000000" w:usb3="00000000" w:csb0="00040000" w:csb1="00000000"/>
  </w:font>
  <w:font w:name="@宋体">
    <w:panose1 w:val="02010600030101010101"/>
    <w:charset w:val="86"/>
    <w:family w:val="auto"/>
    <w:pitch w:val="default"/>
    <w:sig w:usb0="00000003" w:usb1="288F0000" w:usb2="00000006" w:usb3="00000000" w:csb0="00040001" w:csb1="00000000"/>
  </w:font>
  <w:font w:name="@楷体_GB2312">
    <w:altName w:val="宋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altName w:val="微软雅黑"/>
    <w:panose1 w:val="03000509000000000000"/>
    <w:charset w:val="86"/>
    <w:family w:val="auto"/>
    <w:pitch w:val="default"/>
    <w:sig w:usb0="00000000" w:usb1="00000000" w:usb2="00000000" w:usb3="00000000" w:csb0="00040000" w:csb1="00000000"/>
  </w:font>
  <w:font w:name="@方正小标宋简体">
    <w:altName w:val="宋体"/>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方正楷体_GBK">
    <w:altName w:val="微软雅黑"/>
    <w:panose1 w:val="03000509000000000000"/>
    <w:charset w:val="86"/>
    <w:family w:val="auto"/>
    <w:pitch w:val="default"/>
    <w:sig w:usb0="00000000" w:usb1="00000000" w:usb2="00000000" w:usb3="00000000" w:csb0="00040000" w:csb1="00000000"/>
  </w:font>
  <w:font w:name="Lucida Sans">
    <w:altName w:val="Lucida Sans Unicode"/>
    <w:panose1 w:val="020B0602030504020204"/>
    <w:charset w:val="00"/>
    <w:family w:val="auto"/>
    <w:pitch w:val="default"/>
    <w:sig w:usb0="00000000" w:usb1="00000000" w:usb2="00000000" w:usb3="00000000" w:csb0="2000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Lucida Sans Unicode">
    <w:panose1 w:val="020B0602030504020204"/>
    <w:charset w:val="00"/>
    <w:family w:val="auto"/>
    <w:pitch w:val="default"/>
    <w:sig w:usb0="80001AFF" w:usb1="0000396B" w:usb2="00000000" w:usb3="00000000" w:csb0="200000BF" w:csb1="D7F7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9A3173"/>
    <w:multiLevelType w:val="singleLevel"/>
    <w:tmpl w:val="5C9A3173"/>
    <w:lvl w:ilvl="0" w:tentative="0">
      <w:start w:val="5"/>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337AE6"/>
    <w:rsid w:val="00091B80"/>
    <w:rsid w:val="000B37BB"/>
    <w:rsid w:val="000D2C32"/>
    <w:rsid w:val="00110566"/>
    <w:rsid w:val="00147730"/>
    <w:rsid w:val="00156274"/>
    <w:rsid w:val="001B0188"/>
    <w:rsid w:val="00212E74"/>
    <w:rsid w:val="00245333"/>
    <w:rsid w:val="004678A8"/>
    <w:rsid w:val="00856E18"/>
    <w:rsid w:val="0096400E"/>
    <w:rsid w:val="009B1274"/>
    <w:rsid w:val="009C3042"/>
    <w:rsid w:val="00A54C87"/>
    <w:rsid w:val="00C23D20"/>
    <w:rsid w:val="00E91031"/>
    <w:rsid w:val="00EE02EE"/>
    <w:rsid w:val="00EF0045"/>
    <w:rsid w:val="00FF28C5"/>
    <w:rsid w:val="02A714BE"/>
    <w:rsid w:val="03224B3E"/>
    <w:rsid w:val="0380701F"/>
    <w:rsid w:val="053D6C55"/>
    <w:rsid w:val="0898137E"/>
    <w:rsid w:val="08D41D47"/>
    <w:rsid w:val="094F75FD"/>
    <w:rsid w:val="0ABF2F90"/>
    <w:rsid w:val="0D5D595F"/>
    <w:rsid w:val="0FD4294A"/>
    <w:rsid w:val="18236761"/>
    <w:rsid w:val="18C632B8"/>
    <w:rsid w:val="19E6763F"/>
    <w:rsid w:val="1A232F9C"/>
    <w:rsid w:val="1B734477"/>
    <w:rsid w:val="1F5E193A"/>
    <w:rsid w:val="1FA56919"/>
    <w:rsid w:val="212A2970"/>
    <w:rsid w:val="23CC6868"/>
    <w:rsid w:val="256C4128"/>
    <w:rsid w:val="270D1321"/>
    <w:rsid w:val="282A2D27"/>
    <w:rsid w:val="28751EF4"/>
    <w:rsid w:val="2B946245"/>
    <w:rsid w:val="2C225E2B"/>
    <w:rsid w:val="2DDE071F"/>
    <w:rsid w:val="2EBF759B"/>
    <w:rsid w:val="2ECB1470"/>
    <w:rsid w:val="2EF04D2A"/>
    <w:rsid w:val="2F773F3E"/>
    <w:rsid w:val="30214725"/>
    <w:rsid w:val="30272F7B"/>
    <w:rsid w:val="305B24F3"/>
    <w:rsid w:val="312E6102"/>
    <w:rsid w:val="31BD4EAA"/>
    <w:rsid w:val="31CD24E3"/>
    <w:rsid w:val="31FC6506"/>
    <w:rsid w:val="322D32B5"/>
    <w:rsid w:val="3326222F"/>
    <w:rsid w:val="34534025"/>
    <w:rsid w:val="35AE0B4E"/>
    <w:rsid w:val="38AB15B8"/>
    <w:rsid w:val="38EC6EFE"/>
    <w:rsid w:val="3992623B"/>
    <w:rsid w:val="3ABF1590"/>
    <w:rsid w:val="3AD6547C"/>
    <w:rsid w:val="3BCC4036"/>
    <w:rsid w:val="3EC33719"/>
    <w:rsid w:val="3EFE5BBE"/>
    <w:rsid w:val="404822FD"/>
    <w:rsid w:val="41F0362E"/>
    <w:rsid w:val="420D6BBF"/>
    <w:rsid w:val="422E1C9A"/>
    <w:rsid w:val="45165E47"/>
    <w:rsid w:val="4539619E"/>
    <w:rsid w:val="47152CC2"/>
    <w:rsid w:val="484C5AAB"/>
    <w:rsid w:val="49371EF6"/>
    <w:rsid w:val="4A3D7C4E"/>
    <w:rsid w:val="4B26703E"/>
    <w:rsid w:val="4B2E7404"/>
    <w:rsid w:val="4B7D6921"/>
    <w:rsid w:val="4BA3235B"/>
    <w:rsid w:val="4CB733FF"/>
    <w:rsid w:val="4F8D0AEF"/>
    <w:rsid w:val="50B04C95"/>
    <w:rsid w:val="52E06EFE"/>
    <w:rsid w:val="52E900C9"/>
    <w:rsid w:val="53E95147"/>
    <w:rsid w:val="54545B36"/>
    <w:rsid w:val="55F6783C"/>
    <w:rsid w:val="56CD0E0C"/>
    <w:rsid w:val="57764D7D"/>
    <w:rsid w:val="590B0CA5"/>
    <w:rsid w:val="5AC805B8"/>
    <w:rsid w:val="5CAC62A6"/>
    <w:rsid w:val="5D4D2F70"/>
    <w:rsid w:val="5EC3465F"/>
    <w:rsid w:val="5FA23FD8"/>
    <w:rsid w:val="600E4B13"/>
    <w:rsid w:val="605770F4"/>
    <w:rsid w:val="60D12334"/>
    <w:rsid w:val="6187345C"/>
    <w:rsid w:val="624015E2"/>
    <w:rsid w:val="63F06F9E"/>
    <w:rsid w:val="64F02199"/>
    <w:rsid w:val="695840CE"/>
    <w:rsid w:val="698835E6"/>
    <w:rsid w:val="69A53569"/>
    <w:rsid w:val="6B0131C2"/>
    <w:rsid w:val="6B952373"/>
    <w:rsid w:val="6F166BB1"/>
    <w:rsid w:val="70337AE6"/>
    <w:rsid w:val="70D0231C"/>
    <w:rsid w:val="73962E81"/>
    <w:rsid w:val="740510A8"/>
    <w:rsid w:val="749B4838"/>
    <w:rsid w:val="74FC728D"/>
    <w:rsid w:val="75126226"/>
    <w:rsid w:val="751D6F0C"/>
    <w:rsid w:val="763A1A50"/>
    <w:rsid w:val="7663643A"/>
    <w:rsid w:val="77614DC8"/>
    <w:rsid w:val="796024D2"/>
    <w:rsid w:val="79E05DD8"/>
    <w:rsid w:val="79E45F5A"/>
    <w:rsid w:val="7A660780"/>
    <w:rsid w:val="7BAC196B"/>
    <w:rsid w:val="7D596DA3"/>
    <w:rsid w:val="7DB72D5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val="0"/>
      <w:keepLines w:val="0"/>
      <w:widowControl/>
      <w:suppressLineNumbers w:val="0"/>
      <w:spacing w:before="0" w:beforeAutospacing="1" w:after="0" w:afterAutospacing="1"/>
      <w:ind w:left="0" w:right="0"/>
      <w:jc w:val="left"/>
      <w:outlineLvl w:val="0"/>
    </w:pPr>
    <w:rPr>
      <w:rFonts w:hint="eastAsia" w:ascii="宋体" w:hAnsi="宋体" w:eastAsia="宋体" w:cs="宋体"/>
      <w:b/>
      <w:kern w:val="44"/>
      <w:sz w:val="48"/>
      <w:szCs w:val="48"/>
      <w:lang w:val="en-US" w:eastAsia="zh-CN" w:bidi="ar"/>
    </w:rPr>
  </w:style>
  <w:style w:type="character" w:default="1" w:styleId="5">
    <w:name w:val="Default Paragraph Font"/>
    <w:unhideWhenUsed/>
    <w:qFormat/>
    <w:uiPriority w:val="1"/>
  </w:style>
  <w:style w:type="table" w:default="1" w:styleId="9">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character" w:styleId="6">
    <w:name w:val="Strong"/>
    <w:qFormat/>
    <w:uiPriority w:val="0"/>
    <w:rPr>
      <w:b/>
    </w:rPr>
  </w:style>
  <w:style w:type="character" w:styleId="7">
    <w:name w:val="FollowedHyperlink"/>
    <w:basedOn w:val="5"/>
    <w:qFormat/>
    <w:uiPriority w:val="0"/>
    <w:rPr>
      <w:color w:val="800080"/>
      <w:u w:val="single"/>
    </w:rPr>
  </w:style>
  <w:style w:type="character" w:styleId="8">
    <w:name w:val="Hyperlink"/>
    <w:basedOn w:val="5"/>
    <w:qFormat/>
    <w:uiPriority w:val="0"/>
    <w:rPr>
      <w:color w:val="0000FF"/>
      <w:u w:val="single"/>
    </w:rPr>
  </w:style>
  <w:style w:type="character" w:customStyle="1" w:styleId="10">
    <w:name w:val="页眉 字符"/>
    <w:basedOn w:val="5"/>
    <w:link w:val="4"/>
    <w:qFormat/>
    <w:uiPriority w:val="0"/>
    <w:rPr>
      <w:kern w:val="2"/>
      <w:sz w:val="18"/>
      <w:szCs w:val="18"/>
    </w:rPr>
  </w:style>
  <w:style w:type="character" w:customStyle="1" w:styleId="11">
    <w:name w:val="页脚 字符"/>
    <w:basedOn w:val="5"/>
    <w:link w:val="3"/>
    <w:qFormat/>
    <w:uiPriority w:val="0"/>
    <w:rPr>
      <w:kern w:val="2"/>
      <w:sz w:val="18"/>
      <w:szCs w:val="18"/>
    </w:rPr>
  </w:style>
  <w:style w:type="character" w:customStyle="1" w:styleId="12">
    <w:name w:val=" Char Char9"/>
    <w:basedOn w:val="5"/>
    <w:link w:val="2"/>
    <w:qFormat/>
    <w:uiPriority w:val="0"/>
    <w:rPr>
      <w:rFonts w:hint="eastAsia" w:ascii="宋体" w:hAnsi="宋体" w:eastAsia="宋体" w:cs="宋体"/>
      <w:b/>
      <w:kern w:val="36"/>
      <w:sz w:val="48"/>
      <w:szCs w:val="48"/>
      <w:lang w:val="en-US" w:eastAsia="zh-CN" w:bidi="ar"/>
    </w:rPr>
  </w:style>
  <w:style w:type="character" w:customStyle="1" w:styleId="13">
    <w:name w:val=" Char Char"/>
    <w:basedOn w:val="5"/>
    <w:link w:val="3"/>
    <w:qFormat/>
    <w:uiPriority w:val="0"/>
    <w:rPr>
      <w:sz w:val="18"/>
      <w:szCs w:val="18"/>
      <w:lang w:bidi="ar"/>
    </w:rPr>
  </w:style>
  <w:style w:type="character" w:customStyle="1" w:styleId="14">
    <w:name w:val=" Char Char2"/>
    <w:basedOn w:val="5"/>
    <w:link w:val="4"/>
    <w:qFormat/>
    <w:uiPriority w:val="0"/>
    <w:rPr>
      <w:sz w:val="18"/>
      <w:szCs w:val="1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曲靖市直属党政机关单位</Company>
  <Pages>9</Pages>
  <Words>582</Words>
  <Characters>3320</Characters>
  <Lines>27</Lines>
  <Paragraphs>7</Paragraphs>
  <ScaleCrop>false</ScaleCrop>
  <LinksUpToDate>false</LinksUpToDate>
  <CharactersWithSpaces>3895</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2019-03-18T08:03:00Z</dcterms:created>
  <dc:creator>Administrator</dc:creator>
  <cp:lastModifiedBy>杨学芹</cp:lastModifiedBy>
  <cp:lastPrinted>2019-03-29T00:59:00Z</cp:lastPrinted>
  <dcterms:modified xsi:type="dcterms:W3CDTF">2019-04-08T03:46:12Z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