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/>
      </w:pPr>
      <w:r>
        <w:rPr>
          <w:color w:val="333333"/>
          <w:shd w:val="clear" w:fill="FFFFFF"/>
        </w:rPr>
        <w:t>麻栗坡县政务服务中心综合服务窗口临时工作人员综合成绩公示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062"/>
        <w:gridCol w:w="1302"/>
        <w:gridCol w:w="1302"/>
        <w:gridCol w:w="947"/>
        <w:gridCol w:w="1657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笔试成绩（40%）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面试成绩（60%）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是否进入下一程序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王美进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张登彩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汪俐利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陈世云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/>
        <w:jc w:val="center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F314F"/>
    <w:rsid w:val="37EF31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2018-04-28T09:33:00Z</dcterms:created>
  <dc:creator>ASUS</dc:creator>
  <cp:lastModifiedBy>ASUS</cp:lastModifiedBy>
  <dcterms:modified xsi:type="dcterms:W3CDTF">2018-04-28T09:33:45Z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