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463" w:lineRule="atLeast"/>
        <w:ind w:lef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73737"/>
          <w:spacing w:val="0"/>
          <w:sz w:val="23"/>
          <w:szCs w:val="23"/>
          <w:shd w:val="clear" w:fill="FFFFFF"/>
        </w:rPr>
        <w:t>昆明理工大学硕士及其它学历人员公开招聘计划</w:t>
      </w:r>
    </w:p>
    <w:tbl>
      <w:tblPr>
        <w:tblW w:w="94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3"/>
        <w:gridCol w:w="1173"/>
        <w:gridCol w:w="1329"/>
        <w:gridCol w:w="1470"/>
        <w:gridCol w:w="453"/>
        <w:gridCol w:w="3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岗位代码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岗位类别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学历、学位、职称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人数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20182001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翻译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同声传译\高级会议口译、获得国\内外口译高级证书；具有丰富的翻译经验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20182002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设计学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设计学服装设计方向或艺术硕士服装设计方向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20182003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民族学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中国少数民族艺术方向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20182004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新闻传播学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同等条件下具有境外交流学习经历者优先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20182005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计算机科学与技术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同等条件下有国外留学经历者优先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20182006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英语语言文学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同等条件下具有境外交流学习经历者优先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6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20182007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管理科学与工程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双师型教师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学士及以上且具有副高级职称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975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工程造价方向或项目管理专业，具有工程造价相斗职业（执业）资格证书，具有工程造价相关学习和工程经历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硕士及以上且具有中级职称</w:t>
            </w: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7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6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20182008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电气工程及其自动化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双师型教师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学士及以上且具有副高级职称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975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或本科为电气类相关专业；或硕士专业为电气工程、电力系统及其自动化、控制科学与工程、计算机科学与技术专业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硕士及以上且具有中级职称</w:t>
            </w: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7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6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20182009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水文与水资源工程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双师型教师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学士及以上且具有副高级职称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975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或本科专业为给水排水工程、水务工程、水利水电工程等水利工程相关专业；硕士专业：与水利工程相关专业（水文与水资源工程、市政工程、城市水务、生态水利学等）；在水生态与水环境领域具有相关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硕士及以上且具有中级职称</w:t>
            </w: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7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6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20182010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艺术设计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双师型教师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学士及以上且具有副高级职称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975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或为环境艺术设计专业学士；硕士专业为风景园林学；需具有园林绿化专业的高级工程师职称，需具有注册城市规划师证书；具有15年及以上风景园林设计专业工作经历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硕士及以上且具有中级职称</w:t>
            </w: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7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20182011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汉语国际教育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同等条件下具有境外语言培训工作经历者优先；聘用后需派至孔子学院工作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20182012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体育学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运动训练学，足球专项；国家二级运动员（含）以上等级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20182013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体育学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体育教育或运动训练学，篮球专项；国家二级运动员（含）以上等级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20182014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男生公寓辅导员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专职辅导员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机械工程、飞行器设计、航空宇航制造工程、土木工程、临床医学专业；限男性；中共党员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20182015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女生公寓辅导员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专职辅导员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音乐与舞蹈学专业；限女性；中共党员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F6FBE"/>
    <w:rsid w:val="72AF6F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2018-03-20T02:12:00Z</dcterms:created>
  <dc:creator>ASUS</dc:creator>
  <cp:lastModifiedBy>ASUS</cp:lastModifiedBy>
  <dcterms:modified xsi:type="dcterms:W3CDTF">2018-03-20T02:12:26Z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