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30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招聘</w:t>
      </w: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岗位</w:t>
      </w:r>
      <w:bookmarkStart w:id="0" w:name="_GoBack"/>
      <w:bookmarkEnd w:id="0"/>
    </w:p>
    <w:tbl>
      <w:tblPr>
        <w:tblW w:w="95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899"/>
        <w:gridCol w:w="3885"/>
        <w:gridCol w:w="37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行长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按经营计划细化指标，明确业务发展方向及重点，制定营销战略，并对本行经营工作全面负责；审批非金融机构客户授信业务，资产保全业务，处理关联交易，严格把控各项风险；处理本行法律事务及文书的签署，维护我行正当利益，防范法律风险；指导本行案件防控工作的发展，防范案件风险，确保新增案件为零。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本科及以上学历，金融类、经济类、管理类相关专业；具有8年及以上管理经验；精通银行信贷专业知识，熟悉会计、统计专业知识；具有较强的领导能力、市场拓展能力、团队建设能力及先进的行业管理利念；熟悉国家及监管部门金融政策、法律、法规和监管要求；熟悉本地市场，具有丰富的客户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副行长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协助行长制定各项业务发展策略、中长期发展规划和年度经营计划并组织实施；根据营销战略组织制定和完善村行区域重点行业、目标市场、目标客户、营销策划等市场营销方案 并实施；协助行长指导市场调研、推广及开拓工作，营销本行公司、个人和中间业务等金融产品，完成各项业务指标。 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，金融类、经济类、法律类等相关专业；具有8年及以上银行工作经验，5年以上管理经验；熟悉信贷管理、资产管理及风险管理工作；熟悉国家及监管部分政策、法律、法规和监管要求；具有良好的管理能力和先进的行业管理理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客户经理岗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收集市场和客户信息，进行资产负债业务营销；负责信贷业务贷前调查、贷中审查、贷后管理工作；负责所经办业务档案管理工作；负责产品对应各渠道的业务管理和业务拓展。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本科及以上学历；具有2年及以上金融业相关工作经验；善于把握并分析市场信息，具有较强的市场拓展能力、财务分析能力及良好的沟通协调能力；具有银行客户经理从业经历或客户资源丰富者优先。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放款审查岗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本行放款审查工作，审核客户授信、用款条件，确认授信材料及手续完整并进行合规审查；负责日常放款台帐的登记和数据归档、整理、保管以及查询工作，确保放款档案管理的规范性；对全行放款环节流程优化提出合理化建议。 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本科及以上学历，金融、法律、经济等相关专业；具有2年以以上银行也相关工作经验；熟悉银行信贷审查及风险管理；具有良好的沟通协调能力、较强的文字综合能力。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系统管理岗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负责本行科技信息支持工作；负责系统日常运维，确保系统平稳运行；负责机房基础设施建设和管理；负责IT项目建设及管理，推广实施组织信息系统实施；协助其他行政管理服务工作。 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本科及以上学历，计算机及相关专业，具有2年以上相关工作经验者优先；熟悉信息技术管理，有较强的计算机设备维护能力；参与过银行项目开发维护或有相关专业资格认证者优先。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负责财务分析工作，根据统计资料进行信息统计分析，完成统计分析材料、统计分析报告；负责财务预决算管理、财管系统记帐、财务支出项目资料管理；负责税务相关工作。</w:t>
            </w:r>
          </w:p>
        </w:tc>
        <w:tc>
          <w:tcPr>
            <w:tcW w:w="3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本科及以上学历，金融、会计、经济管理等相关专业；具有2年以以上财务会计相关工作经验；财务基础知识扎实；具有会计从业资格证、反假币上岗证、反洗钱上岗证等优先。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30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5"/>
          <w:szCs w:val="25"/>
          <w:bdr w:val="none" w:color="auto" w:sz="0" w:space="0"/>
          <w:shd w:val="clear" w:fill="FFFFFF"/>
        </w:rPr>
        <w:t> 注：所有岗位应聘人员，特别优秀者可适当放宽年龄及学历要求，同时需符合近亲属回避的要求。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4C5A"/>
    <w:rsid w:val="50934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2017-07-04T14:28:00Z</dcterms:created>
  <dc:creator>ASUS</dc:creator>
  <cp:lastModifiedBy>ASUS</cp:lastModifiedBy>
  <dcterms:modified xsi:type="dcterms:W3CDTF">2017-07-04T14:28:58Z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