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 w:firstLine="463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嵩明县招商服务中心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23"/>
          <w:szCs w:val="23"/>
          <w:bdr w:val="none" w:color="auto" w:sz="0" w:space="0"/>
        </w:rPr>
        <w:t>招聘对象及人数</w:t>
      </w:r>
    </w:p>
    <w:tbl>
      <w:tblPr>
        <w:tblW w:w="8327" w:type="dxa"/>
        <w:tblCellSpacing w:w="0" w:type="dxa"/>
        <w:tblInd w:w="1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614"/>
        <w:gridCol w:w="601"/>
        <w:gridCol w:w="1215"/>
        <w:gridCol w:w="576"/>
        <w:gridCol w:w="739"/>
        <w:gridCol w:w="1302"/>
        <w:gridCol w:w="2329"/>
        <w:gridCol w:w="488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招聘名额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学位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与岗位有关的其它条件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  <w:tblCellSpacing w:w="0" w:type="dxa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综合管理岗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30周岁以下（即1989年7月1日后出生）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经济学、管理学、法学、文学大类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热爱招商服务工作，具有较好的文字功底和语言表达能力，熟悉公文写作和电脑操作，有较好的组织协调、人际交往、团队合作和语言表达能力，性格开朗、形象气质佳，具备良好的谈判和沟通能力，吃苦耐劳、服从工作安排。具有宣传、策划、平面设计及招商引资等相关工作经验者优先。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tblCellSpacing w:w="0" w:type="dxa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招商服务岗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30周岁以下（即1989年7月1日后出生），有招商引资相关工作经验者年龄可适当放宽至35周岁（即1984年7月1日后出生）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经济学、管理学、法学、工学大类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热爱招商服务工作，具有较好的文字功底和语言表达能力，熟悉公文写作和电脑操作，有较好的组织协调、人际交往、团队合作和语言表达能力，性格开朗、形象气质佳，具备良好的谈判和沟通能力，吃苦耐劳、服从工作安排。具有宣传、策划、平面设计及招商引资等相关工作经验者优先。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tblCellSpacing w:w="0" w:type="dxa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招商服务岗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30周岁以下（即1989年7月1日后出生），有招商引资相关工作经验者年龄可适当放宽至35周岁（即1984年7月1日后出生）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全日制研究生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经济学、工学大类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热爱招商服务工作，具有较好的文字功底和语言表达能力，熟悉公文写作和电脑操作，有较好的组织协调、人际交往、团队合作和语言表达能力，性格开朗、形象气质佳，具备良好的谈判和沟通能力，吃苦耐劳、服从工作安排。具有宣传、策划、平面设计及招商引资等相关工作经验者优先。</w:t>
            </w:r>
          </w:p>
        </w:tc>
        <w:tc>
          <w:tcPr>
            <w:tcW w:w="48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0CFA"/>
    <w:rsid w:val="05060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2019-10-11T07:21:00Z</dcterms:created>
  <dc:creator>ASUS</dc:creator>
  <cp:lastModifiedBy>ASUS</cp:lastModifiedBy>
  <dcterms:modified xsi:type="dcterms:W3CDTF">2019-10-11T07:21:38Z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