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240" w:beforeAutospacing="0" w:after="24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/>
          <w:kern w:val="0"/>
          <w:sz w:val="24"/>
          <w:szCs w:val="24"/>
          <w:shd w:val="clear" w:fill="FFFFFF"/>
          <w:lang w:val="en-US" w:eastAsia="zh-CN" w:bidi="ar"/>
        </w:rPr>
        <w:t>二、招聘岗位及具体要求</w:t>
      </w:r>
    </w:p>
    <w:tbl>
      <w:tblPr>
        <w:tblW w:w="11213" w:type="dxa"/>
        <w:jc w:val="center"/>
        <w:tblInd w:w="-1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1"/>
        <w:gridCol w:w="1701"/>
        <w:gridCol w:w="2410"/>
        <w:gridCol w:w="850"/>
        <w:gridCol w:w="38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38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产品标准处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材料、工民建、建筑、设备、结构等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中级以上职称，相关工作经验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造价研究处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电气工程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中级以上职称，5年以上造价相关工作经验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经济参数处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工程管理或工程经济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有建设项目评价研究及工程项目建设标准研究工作经验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23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出版处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技术管理岗位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理工科、图书管理、法学、中文等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2年以上工作经验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240" w:beforeAutospacing="0" w:after="240" w:afterAutospacing="0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shd w:val="clear" w:fill="FFFFFF"/>
          <w:lang w:val="en-US" w:eastAsia="zh-CN" w:bidi="ar"/>
        </w:rPr>
        <w:t>硕士研究生年龄不超过35周岁，博士研究生年龄不超过40周岁。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B0996"/>
    <w:rsid w:val="191B099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2018-11-19T03:39:00Z</dcterms:created>
  <dc:creator>愿风裁尘</dc:creator>
  <cp:lastModifiedBy>愿风裁尘</cp:lastModifiedBy>
  <dcterms:modified xsi:type="dcterms:W3CDTF">2018-11-19T03:39:16Z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